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6583" w14:textId="67DC15A0" w:rsidR="00507740" w:rsidRPr="004B3EA4" w:rsidRDefault="00850DDA">
      <w:pPr>
        <w:pBdr>
          <w:top w:val="nil"/>
          <w:left w:val="nil"/>
          <w:bottom w:val="nil"/>
          <w:right w:val="nil"/>
          <w:between w:val="nil"/>
        </w:pBdr>
        <w:jc w:val="center"/>
        <w:rPr>
          <w:rFonts w:ascii="Arial" w:eastAsia="Arial" w:hAnsi="Arial" w:cs="Arial"/>
          <w:b/>
          <w:smallCaps/>
          <w:color w:val="000000"/>
          <w:lang w:val="en-US"/>
        </w:rPr>
      </w:pPr>
      <w:r w:rsidRPr="00AF2C9C">
        <w:rPr>
          <w:rFonts w:ascii="Arial" w:eastAsia="Arial" w:hAnsi="Arial" w:cs="Arial"/>
          <w:b/>
          <w:smallCaps/>
          <w:color w:val="000000"/>
        </w:rPr>
        <w:t xml:space="preserve">ДОГОВОР № </w:t>
      </w:r>
      <w:r w:rsidR="004B3EA4">
        <w:rPr>
          <w:rFonts w:ascii="Arial" w:eastAsia="Arial" w:hAnsi="Arial" w:cs="Arial"/>
          <w:b/>
          <w:smallCaps/>
          <w:lang w:val="en-US"/>
        </w:rPr>
        <w:t>________</w:t>
      </w:r>
    </w:p>
    <w:p w14:paraId="6A481E91" w14:textId="77777777" w:rsidR="00507740" w:rsidRDefault="00507740">
      <w:pPr>
        <w:pBdr>
          <w:top w:val="nil"/>
          <w:left w:val="nil"/>
          <w:bottom w:val="nil"/>
          <w:right w:val="nil"/>
          <w:between w:val="nil"/>
        </w:pBdr>
        <w:jc w:val="center"/>
        <w:rPr>
          <w:rFonts w:ascii="Arial" w:eastAsia="Arial" w:hAnsi="Arial" w:cs="Arial"/>
          <w:color w:val="000000"/>
        </w:rPr>
      </w:pPr>
    </w:p>
    <w:p w14:paraId="6BC9818E" w14:textId="77777777" w:rsidR="00507740" w:rsidRDefault="00507740">
      <w:pPr>
        <w:pBdr>
          <w:top w:val="nil"/>
          <w:left w:val="nil"/>
          <w:bottom w:val="nil"/>
          <w:right w:val="nil"/>
          <w:between w:val="nil"/>
        </w:pBdr>
        <w:ind w:firstLine="454"/>
        <w:jc w:val="center"/>
        <w:rPr>
          <w:rFonts w:ascii="Arial" w:eastAsia="Arial" w:hAnsi="Arial" w:cs="Arial"/>
          <w:smallCaps/>
          <w:color w:val="000000"/>
        </w:rPr>
      </w:pPr>
    </w:p>
    <w:tbl>
      <w:tblPr>
        <w:tblStyle w:val="7"/>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5671"/>
      </w:tblGrid>
      <w:tr w:rsidR="00507740" w14:paraId="39A5333D" w14:textId="77777777">
        <w:tc>
          <w:tcPr>
            <w:tcW w:w="4785" w:type="dxa"/>
          </w:tcPr>
          <w:p w14:paraId="2C7C1F78" w14:textId="77777777" w:rsidR="00507740" w:rsidRDefault="00850DDA">
            <w:pPr>
              <w:pBdr>
                <w:top w:val="nil"/>
                <w:left w:val="nil"/>
                <w:bottom w:val="nil"/>
                <w:right w:val="nil"/>
                <w:between w:val="nil"/>
              </w:pBdr>
              <w:rPr>
                <w:rFonts w:ascii="Arial" w:eastAsia="Arial" w:hAnsi="Arial" w:cs="Arial"/>
                <w:smallCaps/>
                <w:color w:val="000000"/>
              </w:rPr>
            </w:pPr>
            <w:r>
              <w:rPr>
                <w:rFonts w:ascii="Arial" w:eastAsia="Arial" w:hAnsi="Arial" w:cs="Arial"/>
                <w:color w:val="000000"/>
              </w:rPr>
              <w:t>г</w:t>
            </w:r>
            <w:r>
              <w:rPr>
                <w:rFonts w:ascii="Arial" w:eastAsia="Arial" w:hAnsi="Arial" w:cs="Arial"/>
                <w:smallCaps/>
                <w:color w:val="000000"/>
              </w:rPr>
              <w:t>. М</w:t>
            </w:r>
            <w:r>
              <w:rPr>
                <w:rFonts w:ascii="Arial" w:eastAsia="Arial" w:hAnsi="Arial" w:cs="Arial"/>
                <w:color w:val="000000"/>
              </w:rPr>
              <w:t>осква</w:t>
            </w:r>
          </w:p>
        </w:tc>
        <w:tc>
          <w:tcPr>
            <w:tcW w:w="5671" w:type="dxa"/>
          </w:tcPr>
          <w:p w14:paraId="30D0143D" w14:textId="5AC9CE96" w:rsidR="00507740" w:rsidRDefault="00850DDA">
            <w:pPr>
              <w:pBdr>
                <w:top w:val="nil"/>
                <w:left w:val="nil"/>
                <w:bottom w:val="nil"/>
                <w:right w:val="nil"/>
                <w:between w:val="nil"/>
              </w:pBdr>
              <w:jc w:val="right"/>
              <w:rPr>
                <w:rFonts w:ascii="Arial" w:eastAsia="Arial" w:hAnsi="Arial" w:cs="Arial"/>
                <w:smallCaps/>
                <w:color w:val="000000"/>
              </w:rPr>
            </w:pPr>
            <w:r>
              <w:rPr>
                <w:rFonts w:ascii="Arial" w:eastAsia="Arial" w:hAnsi="Arial" w:cs="Arial"/>
                <w:color w:val="000000"/>
              </w:rPr>
              <w:t>«</w:t>
            </w:r>
            <w:r w:rsidR="004B3EA4">
              <w:rPr>
                <w:rFonts w:ascii="Arial" w:eastAsia="Arial" w:hAnsi="Arial" w:cs="Arial"/>
                <w:lang w:val="en-US"/>
              </w:rPr>
              <w:t>__</w:t>
            </w:r>
            <w:r>
              <w:rPr>
                <w:rFonts w:ascii="Arial" w:eastAsia="Arial" w:hAnsi="Arial" w:cs="Arial"/>
                <w:color w:val="000000"/>
              </w:rPr>
              <w:t xml:space="preserve">» </w:t>
            </w:r>
            <w:r w:rsidR="004B3EA4">
              <w:rPr>
                <w:rFonts w:ascii="Arial" w:eastAsia="Arial" w:hAnsi="Arial" w:cs="Arial"/>
                <w:lang w:val="en-US"/>
              </w:rPr>
              <w:t>_________</w:t>
            </w:r>
            <w:r w:rsidR="003359B8">
              <w:rPr>
                <w:rFonts w:ascii="Arial" w:eastAsia="Arial" w:hAnsi="Arial" w:cs="Arial"/>
              </w:rPr>
              <w:t xml:space="preserve"> </w:t>
            </w:r>
            <w:r>
              <w:rPr>
                <w:rFonts w:ascii="Arial" w:eastAsia="Arial" w:hAnsi="Arial" w:cs="Arial"/>
                <w:color w:val="000000"/>
              </w:rPr>
              <w:t>20</w:t>
            </w:r>
            <w:r w:rsidR="004B3EA4">
              <w:rPr>
                <w:rFonts w:ascii="Arial" w:eastAsia="Arial" w:hAnsi="Arial" w:cs="Arial"/>
                <w:color w:val="000000"/>
                <w:lang w:val="en-US"/>
              </w:rPr>
              <w:t>20</w:t>
            </w:r>
            <w:r>
              <w:rPr>
                <w:rFonts w:ascii="Arial" w:eastAsia="Arial" w:hAnsi="Arial" w:cs="Arial"/>
                <w:color w:val="000000"/>
              </w:rPr>
              <w:t xml:space="preserve"> г.</w:t>
            </w:r>
          </w:p>
        </w:tc>
      </w:tr>
    </w:tbl>
    <w:p w14:paraId="11AB8527" w14:textId="77777777" w:rsidR="00507740" w:rsidRDefault="00507740">
      <w:pPr>
        <w:pBdr>
          <w:top w:val="nil"/>
          <w:left w:val="nil"/>
          <w:bottom w:val="nil"/>
          <w:right w:val="nil"/>
          <w:between w:val="nil"/>
        </w:pBdr>
        <w:ind w:left="7120" w:hanging="7120"/>
        <w:rPr>
          <w:rFonts w:ascii="Arial" w:eastAsia="Arial" w:hAnsi="Arial" w:cs="Arial"/>
          <w:color w:val="000000"/>
        </w:rPr>
      </w:pPr>
    </w:p>
    <w:p w14:paraId="3B67503D" w14:textId="0A6439AB" w:rsidR="00E65A16" w:rsidRPr="006F62C6" w:rsidRDefault="00850DDA" w:rsidP="004B3EA4">
      <w:pPr>
        <w:spacing w:before="10" w:after="10"/>
        <w:jc w:val="both"/>
        <w:rPr>
          <w:rFonts w:ascii="Arial" w:eastAsia="Arial" w:hAnsi="Arial" w:cs="Arial"/>
          <w:color w:val="000000"/>
        </w:rPr>
      </w:pPr>
      <w:bookmarkStart w:id="0" w:name="_Hlk17291039"/>
      <w:r>
        <w:rPr>
          <w:rFonts w:ascii="Arial" w:eastAsia="Arial" w:hAnsi="Arial" w:cs="Arial"/>
          <w:b/>
          <w:color w:val="000000"/>
        </w:rPr>
        <w:t>Общество с ограниченной ответственностью «М-КОНСАЛТИНГ»</w:t>
      </w:r>
      <w:r>
        <w:rPr>
          <w:rFonts w:ascii="Arial" w:eastAsia="Arial" w:hAnsi="Arial" w:cs="Arial"/>
          <w:color w:val="000000"/>
        </w:rPr>
        <w:t>, ИНН 7727096435, ОГРН 1157746287027, именуемое в дальнейшем «</w:t>
      </w:r>
      <w:r w:rsidR="00102794">
        <w:rPr>
          <w:rFonts w:ascii="Arial" w:eastAsia="Arial" w:hAnsi="Arial" w:cs="Arial"/>
          <w:color w:val="000000"/>
        </w:rPr>
        <w:t>Заказчик</w:t>
      </w:r>
      <w:r>
        <w:rPr>
          <w:rFonts w:ascii="Arial" w:eastAsia="Arial" w:hAnsi="Arial" w:cs="Arial"/>
          <w:color w:val="000000"/>
        </w:rPr>
        <w:t xml:space="preserve">», в лице </w:t>
      </w:r>
      <w:r w:rsidR="00E30F2B">
        <w:rPr>
          <w:rFonts w:ascii="Arial" w:eastAsia="Arial" w:hAnsi="Arial" w:cs="Arial"/>
          <w:color w:val="000000"/>
        </w:rPr>
        <w:t>Коммерческого</w:t>
      </w:r>
      <w:r>
        <w:rPr>
          <w:rFonts w:ascii="Arial" w:eastAsia="Arial" w:hAnsi="Arial" w:cs="Arial"/>
          <w:color w:val="000000"/>
        </w:rPr>
        <w:t xml:space="preserve"> директора </w:t>
      </w:r>
      <w:proofErr w:type="spellStart"/>
      <w:r w:rsidR="00E30F2B">
        <w:rPr>
          <w:rFonts w:ascii="Arial" w:eastAsia="Arial" w:hAnsi="Arial" w:cs="Arial"/>
          <w:color w:val="000000"/>
        </w:rPr>
        <w:t>Шингаркина</w:t>
      </w:r>
      <w:proofErr w:type="spellEnd"/>
      <w:r w:rsidR="00E30F2B">
        <w:rPr>
          <w:rFonts w:ascii="Arial" w:eastAsia="Arial" w:hAnsi="Arial" w:cs="Arial"/>
          <w:color w:val="000000"/>
        </w:rPr>
        <w:t xml:space="preserve"> Дмитрия Викторовича</w:t>
      </w:r>
      <w:r>
        <w:rPr>
          <w:rFonts w:ascii="Arial" w:eastAsia="Arial" w:hAnsi="Arial" w:cs="Arial"/>
          <w:color w:val="000000"/>
        </w:rPr>
        <w:t xml:space="preserve">, действующего на основании </w:t>
      </w:r>
      <w:r w:rsidR="00E30F2B">
        <w:rPr>
          <w:rFonts w:ascii="Arial" w:eastAsia="Arial" w:hAnsi="Arial" w:cs="Arial"/>
          <w:color w:val="000000"/>
        </w:rPr>
        <w:t>Доверенности № 08/02/18 от 08.02.2018 г.</w:t>
      </w:r>
      <w:r w:rsidR="00E65A16" w:rsidRPr="002C1E3A">
        <w:rPr>
          <w:rFonts w:ascii="Arial" w:eastAsia="Arial" w:hAnsi="Arial" w:cs="Arial"/>
          <w:color w:val="000000"/>
        </w:rPr>
        <w:t>, с другой стороны</w:t>
      </w:r>
      <w:bookmarkEnd w:id="0"/>
      <w:r w:rsidR="00E65A16" w:rsidRPr="002C1E3A">
        <w:rPr>
          <w:rFonts w:ascii="Arial" w:eastAsia="Arial" w:hAnsi="Arial" w:cs="Arial"/>
          <w:color w:val="000000"/>
        </w:rPr>
        <w:t>, далее вместе именуемые «СТОРОНЫ», заключили настоящий Договор о нижеследующем:</w:t>
      </w:r>
    </w:p>
    <w:p w14:paraId="54077514" w14:textId="77777777" w:rsidR="00507740" w:rsidRDefault="00850DDA">
      <w:pPr>
        <w:numPr>
          <w:ilvl w:val="0"/>
          <w:numId w:val="3"/>
        </w:numPr>
        <w:pBdr>
          <w:top w:val="nil"/>
          <w:left w:val="nil"/>
          <w:bottom w:val="nil"/>
          <w:right w:val="nil"/>
          <w:between w:val="nil"/>
        </w:pBdr>
        <w:spacing w:before="120" w:after="60"/>
        <w:ind w:left="448" w:hanging="448"/>
        <w:jc w:val="center"/>
        <w:rPr>
          <w:rFonts w:ascii="Arial" w:eastAsia="Arial" w:hAnsi="Arial" w:cs="Arial"/>
          <w:b/>
          <w:smallCaps/>
          <w:color w:val="000000"/>
        </w:rPr>
      </w:pPr>
      <w:r>
        <w:rPr>
          <w:rFonts w:ascii="Arial" w:eastAsia="Arial" w:hAnsi="Arial" w:cs="Arial"/>
          <w:b/>
          <w:smallCaps/>
          <w:color w:val="000000"/>
        </w:rPr>
        <w:t>ПРЕДМЕТ ДОГОВОРА</w:t>
      </w:r>
    </w:p>
    <w:p w14:paraId="3D237262" w14:textId="77777777" w:rsidR="00507740" w:rsidRDefault="00850DDA">
      <w:pPr>
        <w:numPr>
          <w:ilvl w:val="1"/>
          <w:numId w:val="3"/>
        </w:numPr>
        <w:pBdr>
          <w:top w:val="nil"/>
          <w:left w:val="nil"/>
          <w:bottom w:val="nil"/>
          <w:right w:val="nil"/>
          <w:between w:val="nil"/>
        </w:pBdr>
        <w:tabs>
          <w:tab w:val="left" w:pos="397"/>
          <w:tab w:val="left" w:pos="567"/>
        </w:tabs>
        <w:spacing w:before="120" w:after="60"/>
        <w:ind w:left="567" w:hanging="567"/>
        <w:jc w:val="both"/>
        <w:rPr>
          <w:rFonts w:ascii="Arial" w:eastAsia="Arial" w:hAnsi="Arial" w:cs="Arial"/>
          <w:color w:val="000000"/>
        </w:rPr>
      </w:pPr>
      <w:r>
        <w:rPr>
          <w:rFonts w:ascii="Arial" w:eastAsia="Arial" w:hAnsi="Arial" w:cs="Arial"/>
          <w:color w:val="000000"/>
        </w:rPr>
        <w:t xml:space="preserve">Исполнитель обязуется по поручению Заказчика за вознаграждение, в сроки и в порядке, установленные настоящим Договором оказать услуги - подготовить Отчет об оценке </w:t>
      </w:r>
      <w:r w:rsidR="008E4B59">
        <w:rPr>
          <w:rFonts w:ascii="Arial" w:eastAsia="Arial" w:hAnsi="Arial" w:cs="Arial"/>
          <w:color w:val="000000"/>
        </w:rPr>
        <w:t>предприятия (бизнеса)</w:t>
      </w:r>
      <w:r>
        <w:rPr>
          <w:rFonts w:ascii="Arial" w:eastAsia="Arial" w:hAnsi="Arial" w:cs="Arial"/>
          <w:color w:val="000000"/>
        </w:rPr>
        <w:t xml:space="preserve"> (далее – Отчет) в соответствии с Приложением №1 - Заданием на оценку, являющимся неотъемлемой частью Договора.</w:t>
      </w:r>
    </w:p>
    <w:p w14:paraId="13E7E595" w14:textId="2FBA925C" w:rsidR="00507740" w:rsidRDefault="00850DDA">
      <w:pPr>
        <w:numPr>
          <w:ilvl w:val="1"/>
          <w:numId w:val="3"/>
        </w:numPr>
        <w:pBdr>
          <w:top w:val="nil"/>
          <w:left w:val="nil"/>
          <w:bottom w:val="nil"/>
          <w:right w:val="nil"/>
          <w:between w:val="nil"/>
        </w:pBdr>
        <w:tabs>
          <w:tab w:val="left" w:pos="397"/>
          <w:tab w:val="left" w:pos="567"/>
        </w:tabs>
        <w:spacing w:before="120" w:after="60"/>
        <w:ind w:left="567" w:hanging="567"/>
        <w:jc w:val="both"/>
        <w:rPr>
          <w:rFonts w:ascii="Arial" w:eastAsia="Arial" w:hAnsi="Arial" w:cs="Arial"/>
          <w:color w:val="000000"/>
        </w:rPr>
      </w:pPr>
      <w:r>
        <w:rPr>
          <w:rFonts w:ascii="Arial" w:eastAsia="Arial" w:hAnsi="Arial" w:cs="Arial"/>
          <w:color w:val="000000"/>
        </w:rPr>
        <w:t xml:space="preserve">Сроки проведения работ: </w:t>
      </w:r>
      <w:r w:rsidR="00E65A16">
        <w:rPr>
          <w:rFonts w:ascii="Arial" w:eastAsia="Arial" w:hAnsi="Arial" w:cs="Arial"/>
          <w:color w:val="000000"/>
        </w:rPr>
        <w:t>20</w:t>
      </w:r>
      <w:r>
        <w:rPr>
          <w:rFonts w:ascii="Arial" w:eastAsia="Arial" w:hAnsi="Arial" w:cs="Arial"/>
          <w:color w:val="000000"/>
        </w:rPr>
        <w:t xml:space="preserve"> (</w:t>
      </w:r>
      <w:r w:rsidR="005352F2">
        <w:rPr>
          <w:rFonts w:ascii="Arial" w:eastAsia="Arial" w:hAnsi="Arial" w:cs="Arial"/>
          <w:color w:val="000000"/>
        </w:rPr>
        <w:t>двадцать</w:t>
      </w:r>
      <w:r>
        <w:rPr>
          <w:rFonts w:ascii="Arial" w:eastAsia="Arial" w:hAnsi="Arial" w:cs="Arial"/>
          <w:color w:val="000000"/>
        </w:rPr>
        <w:t xml:space="preserve">) </w:t>
      </w:r>
      <w:r w:rsidR="006F62C6">
        <w:rPr>
          <w:rFonts w:ascii="Arial" w:eastAsia="Arial" w:hAnsi="Arial" w:cs="Arial"/>
          <w:color w:val="000000"/>
        </w:rPr>
        <w:t>рабочих дн</w:t>
      </w:r>
      <w:r w:rsidR="008E4B59">
        <w:rPr>
          <w:rFonts w:ascii="Arial" w:eastAsia="Arial" w:hAnsi="Arial" w:cs="Arial"/>
          <w:color w:val="000000"/>
        </w:rPr>
        <w:t>ей</w:t>
      </w:r>
      <w:r>
        <w:rPr>
          <w:rFonts w:ascii="Arial" w:eastAsia="Arial" w:hAnsi="Arial" w:cs="Arial"/>
          <w:color w:val="000000"/>
        </w:rPr>
        <w:t xml:space="preserve"> со дня подписания настоящего Договора и с момента получения Исполнителем всех исходных данных и исполнения условия, предусмотренного п. 3.1.1. Договора.</w:t>
      </w:r>
    </w:p>
    <w:p w14:paraId="425F3FA6" w14:textId="6FD446A1" w:rsidR="00507740" w:rsidRDefault="00850DDA">
      <w:pPr>
        <w:numPr>
          <w:ilvl w:val="1"/>
          <w:numId w:val="3"/>
        </w:numPr>
        <w:pBdr>
          <w:top w:val="nil"/>
          <w:left w:val="nil"/>
          <w:bottom w:val="nil"/>
          <w:right w:val="nil"/>
          <w:between w:val="nil"/>
        </w:pBdr>
        <w:tabs>
          <w:tab w:val="left" w:pos="397"/>
          <w:tab w:val="left" w:pos="567"/>
        </w:tabs>
        <w:spacing w:before="120" w:after="60"/>
        <w:ind w:left="567" w:hanging="567"/>
        <w:jc w:val="both"/>
        <w:rPr>
          <w:rFonts w:ascii="Arial" w:eastAsia="Arial" w:hAnsi="Arial" w:cs="Arial"/>
          <w:color w:val="000000"/>
        </w:rPr>
      </w:pPr>
      <w:r>
        <w:rPr>
          <w:rFonts w:ascii="Arial" w:eastAsia="Arial" w:hAnsi="Arial" w:cs="Arial"/>
          <w:color w:val="000000"/>
        </w:rPr>
        <w:t xml:space="preserve">Услуги по Договору оказываются в письменной форме в виде Отчета об оценке, в соответствии с перечнем в п. 1.1. настоящего договора, по состоянию на </w:t>
      </w:r>
      <w:r w:rsidRPr="00B0177D">
        <w:rPr>
          <w:rFonts w:ascii="Arial" w:eastAsia="Arial" w:hAnsi="Arial" w:cs="Arial"/>
          <w:color w:val="000000"/>
        </w:rPr>
        <w:t>«</w:t>
      </w:r>
      <w:r w:rsidR="005352F2" w:rsidRPr="00B0177D">
        <w:rPr>
          <w:rFonts w:ascii="Arial" w:eastAsia="Arial" w:hAnsi="Arial" w:cs="Arial"/>
        </w:rPr>
        <w:t>01</w:t>
      </w:r>
      <w:r w:rsidRPr="00B0177D">
        <w:rPr>
          <w:rFonts w:ascii="Arial" w:eastAsia="Arial" w:hAnsi="Arial" w:cs="Arial"/>
          <w:color w:val="000000"/>
        </w:rPr>
        <w:t xml:space="preserve">» </w:t>
      </w:r>
      <w:r w:rsidR="005352F2" w:rsidRPr="00B0177D">
        <w:rPr>
          <w:rFonts w:ascii="Arial" w:eastAsia="Arial" w:hAnsi="Arial" w:cs="Arial"/>
        </w:rPr>
        <w:t>августа</w:t>
      </w:r>
      <w:r w:rsidR="00846F79" w:rsidRPr="00B0177D">
        <w:rPr>
          <w:rFonts w:ascii="Arial" w:eastAsia="Arial" w:hAnsi="Arial" w:cs="Arial"/>
        </w:rPr>
        <w:t xml:space="preserve"> 2019 г.</w:t>
      </w:r>
      <w:r>
        <w:rPr>
          <w:rFonts w:ascii="Arial" w:eastAsia="Arial" w:hAnsi="Arial" w:cs="Arial"/>
        </w:rPr>
        <w:t xml:space="preserve"> </w:t>
      </w:r>
      <w:r>
        <w:rPr>
          <w:rFonts w:ascii="Arial" w:eastAsia="Arial" w:hAnsi="Arial" w:cs="Arial"/>
          <w:color w:val="000000"/>
        </w:rPr>
        <w:t>далее – «Отчет об оценке».</w:t>
      </w:r>
    </w:p>
    <w:p w14:paraId="5B1997D3" w14:textId="77777777" w:rsidR="00507740" w:rsidRDefault="00850DDA">
      <w:pPr>
        <w:numPr>
          <w:ilvl w:val="1"/>
          <w:numId w:val="3"/>
        </w:numPr>
        <w:pBdr>
          <w:top w:val="nil"/>
          <w:left w:val="nil"/>
          <w:bottom w:val="nil"/>
          <w:right w:val="nil"/>
          <w:between w:val="nil"/>
        </w:pBdr>
        <w:tabs>
          <w:tab w:val="left" w:pos="397"/>
          <w:tab w:val="left" w:pos="567"/>
        </w:tabs>
        <w:spacing w:before="120" w:after="60"/>
        <w:ind w:left="567" w:hanging="567"/>
        <w:jc w:val="both"/>
        <w:rPr>
          <w:rFonts w:ascii="Arial" w:eastAsia="Arial" w:hAnsi="Arial" w:cs="Arial"/>
          <w:color w:val="000000"/>
        </w:rPr>
      </w:pPr>
      <w:r>
        <w:rPr>
          <w:rFonts w:ascii="Arial" w:eastAsia="Arial" w:hAnsi="Arial" w:cs="Arial"/>
          <w:color w:val="000000"/>
        </w:rPr>
        <w:t>Результатом оказанных услуг, указанных в п. 1.1. настоящего Договора, является отчёт об оценке. Оценка стоимости Объектов оценки производится на основании и в соответствии с действующими нормативными документами в области оценочной деятельности:</w:t>
      </w:r>
    </w:p>
    <w:p w14:paraId="7FE24F4B" w14:textId="77777777" w:rsidR="00507740" w:rsidRDefault="00850DDA">
      <w:pPr>
        <w:numPr>
          <w:ilvl w:val="0"/>
          <w:numId w:val="1"/>
        </w:numPr>
        <w:tabs>
          <w:tab w:val="left" w:pos="567"/>
        </w:tabs>
        <w:spacing w:before="120" w:after="60"/>
        <w:ind w:hanging="283"/>
        <w:jc w:val="both"/>
      </w:pPr>
      <w:r>
        <w:rPr>
          <w:rFonts w:ascii="Arial" w:eastAsia="Arial" w:hAnsi="Arial" w:cs="Arial"/>
        </w:rPr>
        <w:t>Конституция РФ.</w:t>
      </w:r>
    </w:p>
    <w:p w14:paraId="2808E1B0" w14:textId="77777777" w:rsidR="00507740" w:rsidRDefault="00850DDA">
      <w:pPr>
        <w:numPr>
          <w:ilvl w:val="0"/>
          <w:numId w:val="1"/>
        </w:numPr>
        <w:tabs>
          <w:tab w:val="left" w:pos="567"/>
        </w:tabs>
        <w:spacing w:before="120" w:after="60"/>
        <w:ind w:hanging="283"/>
        <w:jc w:val="both"/>
      </w:pPr>
      <w:r>
        <w:rPr>
          <w:rFonts w:ascii="Arial" w:eastAsia="Arial" w:hAnsi="Arial" w:cs="Arial"/>
        </w:rPr>
        <w:t xml:space="preserve">Гражданский кодекс РФ. </w:t>
      </w:r>
    </w:p>
    <w:p w14:paraId="77C6F713" w14:textId="77777777" w:rsidR="00507740" w:rsidRDefault="00850DDA">
      <w:pPr>
        <w:numPr>
          <w:ilvl w:val="0"/>
          <w:numId w:val="1"/>
        </w:numPr>
        <w:tabs>
          <w:tab w:val="left" w:pos="567"/>
        </w:tabs>
        <w:spacing w:before="120" w:after="60"/>
        <w:ind w:hanging="283"/>
        <w:jc w:val="both"/>
      </w:pPr>
      <w:r>
        <w:rPr>
          <w:rFonts w:ascii="Arial" w:eastAsia="Arial" w:hAnsi="Arial" w:cs="Arial"/>
        </w:rPr>
        <w:t>Федеральный закон от 29.07.1998 №135-ФЗ «Об оценочной деятельности».</w:t>
      </w:r>
    </w:p>
    <w:p w14:paraId="27018173" w14:textId="77777777" w:rsidR="00507740" w:rsidRDefault="00850DDA">
      <w:pPr>
        <w:numPr>
          <w:ilvl w:val="0"/>
          <w:numId w:val="1"/>
        </w:numPr>
        <w:tabs>
          <w:tab w:val="left" w:pos="567"/>
        </w:tabs>
        <w:spacing w:before="120" w:after="60"/>
        <w:ind w:hanging="283"/>
        <w:jc w:val="both"/>
      </w:pPr>
      <w:r>
        <w:rPr>
          <w:rFonts w:ascii="Arial" w:eastAsia="Arial" w:hAnsi="Arial" w:cs="Arial"/>
        </w:rPr>
        <w:t>ФСО № 1 «Общие понятия оценки, подходы и требования к проведению оценки», утвержденный Приказом Минэкономразвития РФ от 20.05.2015 № 297;</w:t>
      </w:r>
    </w:p>
    <w:p w14:paraId="7FCFE1D4" w14:textId="77777777" w:rsidR="00507740" w:rsidRDefault="00850DDA">
      <w:pPr>
        <w:numPr>
          <w:ilvl w:val="0"/>
          <w:numId w:val="1"/>
        </w:numPr>
        <w:tabs>
          <w:tab w:val="left" w:pos="567"/>
        </w:tabs>
        <w:spacing w:before="120" w:after="60"/>
        <w:ind w:hanging="283"/>
        <w:jc w:val="both"/>
      </w:pPr>
      <w:r>
        <w:rPr>
          <w:rFonts w:ascii="Arial" w:eastAsia="Arial" w:hAnsi="Arial" w:cs="Arial"/>
        </w:rPr>
        <w:t xml:space="preserve"> ФСО № 2 «Цель оценки и виды стоимости» утвержденный Приказом Минэкономразвития РФ от 20.05.2015 № 298;</w:t>
      </w:r>
    </w:p>
    <w:p w14:paraId="6517860A" w14:textId="77777777" w:rsidR="00507740" w:rsidRDefault="00850DDA">
      <w:pPr>
        <w:numPr>
          <w:ilvl w:val="0"/>
          <w:numId w:val="1"/>
        </w:numPr>
        <w:tabs>
          <w:tab w:val="left" w:pos="567"/>
        </w:tabs>
        <w:spacing w:before="120" w:after="60"/>
        <w:ind w:hanging="283"/>
        <w:jc w:val="both"/>
      </w:pPr>
      <w:r>
        <w:rPr>
          <w:rFonts w:ascii="Arial" w:eastAsia="Arial" w:hAnsi="Arial" w:cs="Arial"/>
        </w:rPr>
        <w:t>ФСО № 3 «Требования к отчету об оценке», утвержденный Приказом Минэкономразвития России от 20.05.2015 № 299;</w:t>
      </w:r>
    </w:p>
    <w:p w14:paraId="527E0992" w14:textId="77777777" w:rsidR="00507740" w:rsidRDefault="00850DDA">
      <w:pPr>
        <w:numPr>
          <w:ilvl w:val="0"/>
          <w:numId w:val="1"/>
        </w:numPr>
        <w:tabs>
          <w:tab w:val="left" w:pos="567"/>
        </w:tabs>
        <w:spacing w:before="120" w:after="60"/>
        <w:ind w:hanging="283"/>
        <w:jc w:val="both"/>
      </w:pPr>
      <w:r>
        <w:rPr>
          <w:rFonts w:ascii="Arial" w:eastAsia="Arial" w:hAnsi="Arial" w:cs="Arial"/>
        </w:rPr>
        <w:t>ФСО № 7 «Оценка недвижимости», утвержденный Приказом Минэкономразвития России от 25.09.2014 № 611;</w:t>
      </w:r>
    </w:p>
    <w:p w14:paraId="4841FB02" w14:textId="77777777" w:rsidR="00507740" w:rsidRPr="008108D4" w:rsidRDefault="00850DDA">
      <w:pPr>
        <w:numPr>
          <w:ilvl w:val="0"/>
          <w:numId w:val="1"/>
        </w:numPr>
        <w:tabs>
          <w:tab w:val="left" w:pos="567"/>
        </w:tabs>
        <w:spacing w:before="120" w:after="60"/>
        <w:ind w:hanging="283"/>
        <w:jc w:val="both"/>
      </w:pPr>
      <w:r>
        <w:rPr>
          <w:rFonts w:ascii="Arial" w:eastAsia="Arial" w:hAnsi="Arial" w:cs="Arial"/>
        </w:rPr>
        <w:t>Стандарты и правила оценочной деятельности, утверждённые саморегулируемой организацией МСНО-НП «Общество профессиональных экспертов оценщиков.</w:t>
      </w:r>
    </w:p>
    <w:p w14:paraId="264754D1" w14:textId="77777777" w:rsidR="008108D4" w:rsidRDefault="008108D4">
      <w:r>
        <w:br w:type="page"/>
      </w:r>
    </w:p>
    <w:p w14:paraId="198DAEA5" w14:textId="461413E9" w:rsidR="00507740" w:rsidRDefault="00850DDA">
      <w:pPr>
        <w:numPr>
          <w:ilvl w:val="0"/>
          <w:numId w:val="3"/>
        </w:numPr>
        <w:pBdr>
          <w:top w:val="nil"/>
          <w:left w:val="nil"/>
          <w:bottom w:val="nil"/>
          <w:right w:val="nil"/>
          <w:between w:val="nil"/>
        </w:pBdr>
        <w:spacing w:before="240" w:after="120"/>
        <w:ind w:left="448" w:hanging="448"/>
        <w:jc w:val="center"/>
        <w:rPr>
          <w:rFonts w:ascii="Arial" w:eastAsia="Arial" w:hAnsi="Arial" w:cs="Arial"/>
          <w:b/>
          <w:smallCaps/>
          <w:color w:val="000000"/>
        </w:rPr>
      </w:pPr>
      <w:r>
        <w:rPr>
          <w:rFonts w:ascii="Arial" w:eastAsia="Arial" w:hAnsi="Arial" w:cs="Arial"/>
          <w:b/>
          <w:smallCaps/>
          <w:color w:val="000000"/>
        </w:rPr>
        <w:lastRenderedPageBreak/>
        <w:t>Сведен</w:t>
      </w:r>
      <w:r>
        <w:rPr>
          <w:rFonts w:ascii="Arial" w:eastAsia="Arial" w:hAnsi="Arial" w:cs="Arial"/>
          <w:b/>
          <w:smallCaps/>
        </w:rPr>
        <w:t>и</w:t>
      </w:r>
      <w:r>
        <w:rPr>
          <w:rFonts w:ascii="Arial" w:eastAsia="Arial" w:hAnsi="Arial" w:cs="Arial"/>
          <w:b/>
          <w:smallCaps/>
          <w:color w:val="000000"/>
        </w:rPr>
        <w:t>я об оценщик</w:t>
      </w:r>
      <w:r w:rsidR="00E65A16">
        <w:rPr>
          <w:rFonts w:ascii="Arial" w:eastAsia="Arial" w:hAnsi="Arial" w:cs="Arial"/>
          <w:b/>
          <w:smallCaps/>
          <w:color w:val="000000"/>
        </w:rPr>
        <w:t>е</w:t>
      </w:r>
    </w:p>
    <w:p w14:paraId="4B6A98F8" w14:textId="77777777" w:rsidR="00846F79" w:rsidRDefault="00846F79" w:rsidP="00846F79">
      <w:pPr>
        <w:pBdr>
          <w:top w:val="nil"/>
          <w:left w:val="nil"/>
          <w:bottom w:val="nil"/>
          <w:right w:val="nil"/>
          <w:between w:val="nil"/>
        </w:pBdr>
        <w:spacing w:before="240" w:after="60"/>
        <w:rPr>
          <w:rFonts w:ascii="Arial" w:eastAsia="Arial" w:hAnsi="Arial" w:cs="Arial"/>
          <w:b/>
          <w:smallCaps/>
          <w:color w:val="000000"/>
        </w:rPr>
      </w:pPr>
    </w:p>
    <w:tbl>
      <w:tblPr>
        <w:tblStyle w:val="60"/>
        <w:tblW w:w="10281"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936"/>
        <w:gridCol w:w="6345"/>
      </w:tblGrid>
      <w:tr w:rsidR="00846F79" w:rsidRPr="00AF2C9C" w14:paraId="6AB23F6D" w14:textId="77777777" w:rsidTr="003A4A20">
        <w:trPr>
          <w:jc w:val="center"/>
        </w:trPr>
        <w:tc>
          <w:tcPr>
            <w:tcW w:w="3936" w:type="dxa"/>
            <w:shd w:val="clear" w:color="auto" w:fill="1F497D"/>
            <w:vAlign w:val="center"/>
          </w:tcPr>
          <w:p w14:paraId="537B3317" w14:textId="77777777" w:rsidR="00846F79" w:rsidRPr="00AF2C9C" w:rsidRDefault="00846F79" w:rsidP="003A4A20">
            <w:pPr>
              <w:spacing w:before="40" w:after="40"/>
              <w:jc w:val="center"/>
              <w:rPr>
                <w:rFonts w:ascii="Arial" w:eastAsia="Arial" w:hAnsi="Arial" w:cs="Arial"/>
                <w:b/>
                <w:color w:val="FFFFFF" w:themeColor="background1"/>
              </w:rPr>
            </w:pPr>
            <w:r w:rsidRPr="00AF2C9C">
              <w:rPr>
                <w:rFonts w:ascii="Arial" w:eastAsia="Arial" w:hAnsi="Arial" w:cs="Arial"/>
                <w:b/>
                <w:color w:val="FFFFFF" w:themeColor="background1"/>
              </w:rPr>
              <w:t>Наименование</w:t>
            </w:r>
          </w:p>
        </w:tc>
        <w:tc>
          <w:tcPr>
            <w:tcW w:w="6345" w:type="dxa"/>
            <w:shd w:val="clear" w:color="auto" w:fill="1F497D"/>
            <w:vAlign w:val="center"/>
          </w:tcPr>
          <w:p w14:paraId="3863E0C2" w14:textId="77777777" w:rsidR="00846F79" w:rsidRPr="00AF2C9C" w:rsidRDefault="00846F79" w:rsidP="003A4A20">
            <w:pPr>
              <w:spacing w:before="40" w:after="40"/>
              <w:jc w:val="center"/>
              <w:rPr>
                <w:rFonts w:ascii="Arial" w:eastAsia="Arial" w:hAnsi="Arial" w:cs="Arial"/>
                <w:b/>
                <w:color w:val="FFFFFF" w:themeColor="background1"/>
              </w:rPr>
            </w:pPr>
            <w:r w:rsidRPr="00AF2C9C">
              <w:rPr>
                <w:rFonts w:ascii="Arial" w:eastAsia="Arial" w:hAnsi="Arial" w:cs="Arial"/>
                <w:b/>
                <w:color w:val="FFFFFF" w:themeColor="background1"/>
              </w:rPr>
              <w:t>Значение</w:t>
            </w:r>
          </w:p>
        </w:tc>
      </w:tr>
      <w:tr w:rsidR="00846F79" w:rsidRPr="00846F79" w14:paraId="32C51E4F" w14:textId="77777777" w:rsidTr="003A4A20">
        <w:trPr>
          <w:jc w:val="center"/>
        </w:trPr>
        <w:tc>
          <w:tcPr>
            <w:tcW w:w="3936" w:type="dxa"/>
            <w:shd w:val="clear" w:color="auto" w:fill="auto"/>
            <w:vAlign w:val="center"/>
          </w:tcPr>
          <w:p w14:paraId="53382757" w14:textId="19DE34F0" w:rsidR="00846F79" w:rsidRPr="00846F79" w:rsidRDefault="00846F79" w:rsidP="00846F79">
            <w:pPr>
              <w:spacing w:before="40" w:after="40"/>
              <w:jc w:val="center"/>
              <w:rPr>
                <w:rFonts w:ascii="Arial" w:eastAsia="Arial" w:hAnsi="Arial" w:cs="Arial"/>
              </w:rPr>
            </w:pPr>
          </w:p>
        </w:tc>
        <w:tc>
          <w:tcPr>
            <w:tcW w:w="6345" w:type="dxa"/>
            <w:shd w:val="clear" w:color="auto" w:fill="auto"/>
            <w:vAlign w:val="center"/>
          </w:tcPr>
          <w:p w14:paraId="2C4A2047" w14:textId="3684A5ED" w:rsidR="00846F79" w:rsidRPr="00846F79" w:rsidRDefault="00846F79" w:rsidP="00E65A16">
            <w:pPr>
              <w:spacing w:before="40" w:after="40"/>
              <w:jc w:val="center"/>
              <w:rPr>
                <w:rFonts w:ascii="Arial" w:eastAsia="Arial" w:hAnsi="Arial" w:cs="Arial"/>
              </w:rPr>
            </w:pPr>
          </w:p>
        </w:tc>
      </w:tr>
      <w:tr w:rsidR="00846F79" w:rsidRPr="00846F79" w14:paraId="75623196" w14:textId="77777777" w:rsidTr="003A4A20">
        <w:trPr>
          <w:jc w:val="center"/>
        </w:trPr>
        <w:tc>
          <w:tcPr>
            <w:tcW w:w="3936" w:type="dxa"/>
            <w:shd w:val="clear" w:color="auto" w:fill="DBE5F1"/>
          </w:tcPr>
          <w:p w14:paraId="4F28805C" w14:textId="61462F40" w:rsidR="00846F79" w:rsidRPr="00846F79" w:rsidRDefault="00846F79" w:rsidP="00846F79">
            <w:pPr>
              <w:spacing w:before="40" w:after="40"/>
              <w:jc w:val="center"/>
              <w:rPr>
                <w:rFonts w:ascii="Arial" w:eastAsia="Arial" w:hAnsi="Arial" w:cs="Arial"/>
              </w:rPr>
            </w:pPr>
          </w:p>
        </w:tc>
        <w:tc>
          <w:tcPr>
            <w:tcW w:w="6345" w:type="dxa"/>
            <w:shd w:val="clear" w:color="auto" w:fill="DBE5F1"/>
          </w:tcPr>
          <w:p w14:paraId="5FD12415" w14:textId="7CA1ABBB" w:rsidR="00846F79" w:rsidRPr="00846F79" w:rsidRDefault="00846F79" w:rsidP="00526BF9">
            <w:pPr>
              <w:spacing w:before="40" w:after="40"/>
              <w:jc w:val="both"/>
              <w:rPr>
                <w:rFonts w:ascii="Arial" w:eastAsia="Arial" w:hAnsi="Arial" w:cs="Arial"/>
              </w:rPr>
            </w:pPr>
          </w:p>
        </w:tc>
      </w:tr>
      <w:tr w:rsidR="00846F79" w:rsidRPr="00846F79" w14:paraId="1A0B4E75" w14:textId="77777777" w:rsidTr="003A4A20">
        <w:trPr>
          <w:jc w:val="center"/>
        </w:trPr>
        <w:tc>
          <w:tcPr>
            <w:tcW w:w="3936" w:type="dxa"/>
            <w:shd w:val="clear" w:color="auto" w:fill="auto"/>
          </w:tcPr>
          <w:p w14:paraId="53154047" w14:textId="0A972357" w:rsidR="00846F79" w:rsidRPr="00846F79" w:rsidRDefault="00846F79" w:rsidP="00846F79">
            <w:pPr>
              <w:spacing w:before="40" w:after="40"/>
              <w:jc w:val="center"/>
              <w:rPr>
                <w:rFonts w:ascii="Arial" w:eastAsia="Arial" w:hAnsi="Arial" w:cs="Arial"/>
              </w:rPr>
            </w:pPr>
          </w:p>
        </w:tc>
        <w:tc>
          <w:tcPr>
            <w:tcW w:w="6345" w:type="dxa"/>
            <w:shd w:val="clear" w:color="auto" w:fill="auto"/>
          </w:tcPr>
          <w:p w14:paraId="714FB623" w14:textId="5C8F9013" w:rsidR="00846F79" w:rsidRPr="00846F79" w:rsidRDefault="00846F79" w:rsidP="009D1E04">
            <w:pPr>
              <w:spacing w:before="40" w:after="40"/>
              <w:rPr>
                <w:rFonts w:ascii="Arial" w:eastAsia="Arial" w:hAnsi="Arial" w:cs="Arial"/>
              </w:rPr>
            </w:pPr>
          </w:p>
        </w:tc>
      </w:tr>
      <w:tr w:rsidR="009D1E04" w:rsidRPr="00846F79" w14:paraId="0CC519F2" w14:textId="77777777" w:rsidTr="003A4A20">
        <w:trPr>
          <w:jc w:val="center"/>
        </w:trPr>
        <w:tc>
          <w:tcPr>
            <w:tcW w:w="3936" w:type="dxa"/>
            <w:shd w:val="clear" w:color="auto" w:fill="auto"/>
          </w:tcPr>
          <w:p w14:paraId="334D4328" w14:textId="46D3E87E" w:rsidR="009D1E04" w:rsidRPr="00846F79" w:rsidRDefault="009D1E04" w:rsidP="00846F79">
            <w:pPr>
              <w:spacing w:before="40" w:after="40"/>
              <w:jc w:val="center"/>
              <w:rPr>
                <w:rFonts w:ascii="Arial" w:eastAsia="Arial" w:hAnsi="Arial" w:cs="Arial"/>
              </w:rPr>
            </w:pPr>
          </w:p>
        </w:tc>
        <w:tc>
          <w:tcPr>
            <w:tcW w:w="6345" w:type="dxa"/>
            <w:shd w:val="clear" w:color="auto" w:fill="auto"/>
          </w:tcPr>
          <w:p w14:paraId="36163391" w14:textId="63336C70" w:rsidR="009D1E04" w:rsidRPr="009D1E04" w:rsidRDefault="009D1E04" w:rsidP="009D1E04">
            <w:pPr>
              <w:spacing w:before="40" w:after="40"/>
              <w:rPr>
                <w:rFonts w:ascii="Arial" w:eastAsia="Arial" w:hAnsi="Arial" w:cs="Arial"/>
              </w:rPr>
            </w:pPr>
          </w:p>
        </w:tc>
      </w:tr>
      <w:tr w:rsidR="00846F79" w:rsidRPr="00846F79" w14:paraId="32B300D7" w14:textId="77777777" w:rsidTr="003A4A20">
        <w:trPr>
          <w:jc w:val="center"/>
        </w:trPr>
        <w:tc>
          <w:tcPr>
            <w:tcW w:w="3936" w:type="dxa"/>
            <w:shd w:val="clear" w:color="auto" w:fill="auto"/>
          </w:tcPr>
          <w:p w14:paraId="3ECDAE27" w14:textId="51C5F354" w:rsidR="00846F79" w:rsidRPr="00846F79" w:rsidRDefault="00846F79" w:rsidP="00846F79">
            <w:pPr>
              <w:spacing w:before="40" w:after="40"/>
              <w:jc w:val="center"/>
              <w:rPr>
                <w:rFonts w:ascii="Arial" w:eastAsia="Arial" w:hAnsi="Arial" w:cs="Arial"/>
              </w:rPr>
            </w:pPr>
          </w:p>
        </w:tc>
        <w:tc>
          <w:tcPr>
            <w:tcW w:w="6345" w:type="dxa"/>
            <w:shd w:val="clear" w:color="auto" w:fill="auto"/>
          </w:tcPr>
          <w:p w14:paraId="739EEB3A" w14:textId="4A8B0184" w:rsidR="00846F79" w:rsidRPr="00846F79" w:rsidRDefault="00846F79" w:rsidP="00846F79">
            <w:pPr>
              <w:spacing w:before="40" w:after="40"/>
              <w:jc w:val="both"/>
              <w:rPr>
                <w:rFonts w:ascii="Arial" w:eastAsia="Arial" w:hAnsi="Arial" w:cs="Arial"/>
              </w:rPr>
            </w:pPr>
          </w:p>
        </w:tc>
      </w:tr>
      <w:tr w:rsidR="00846F79" w:rsidRPr="00846F79" w14:paraId="30F31D17" w14:textId="77777777" w:rsidTr="003A4A20">
        <w:trPr>
          <w:jc w:val="center"/>
        </w:trPr>
        <w:tc>
          <w:tcPr>
            <w:tcW w:w="3936" w:type="dxa"/>
            <w:shd w:val="clear" w:color="auto" w:fill="DBE5F1"/>
          </w:tcPr>
          <w:p w14:paraId="1833F9D2" w14:textId="5FC52FFD" w:rsidR="00846F79" w:rsidRPr="00846F79" w:rsidRDefault="00846F79" w:rsidP="00846F79">
            <w:pPr>
              <w:spacing w:before="40" w:after="40"/>
              <w:jc w:val="center"/>
              <w:rPr>
                <w:rFonts w:ascii="Arial" w:eastAsia="Arial" w:hAnsi="Arial" w:cs="Arial"/>
              </w:rPr>
            </w:pPr>
          </w:p>
        </w:tc>
        <w:tc>
          <w:tcPr>
            <w:tcW w:w="6345" w:type="dxa"/>
            <w:shd w:val="clear" w:color="auto" w:fill="DBE5F1"/>
          </w:tcPr>
          <w:p w14:paraId="1D03AC3B" w14:textId="3214B735" w:rsidR="005352F2" w:rsidRPr="00846F79" w:rsidRDefault="005352F2" w:rsidP="009D1E04">
            <w:pPr>
              <w:spacing w:before="40" w:after="40"/>
              <w:jc w:val="both"/>
              <w:rPr>
                <w:rFonts w:ascii="Arial" w:eastAsia="Arial" w:hAnsi="Arial" w:cs="Arial"/>
              </w:rPr>
            </w:pPr>
          </w:p>
        </w:tc>
      </w:tr>
      <w:tr w:rsidR="00846F79" w:rsidRPr="00846F79" w14:paraId="169A223F" w14:textId="77777777" w:rsidTr="003A4A20">
        <w:trPr>
          <w:jc w:val="center"/>
        </w:trPr>
        <w:tc>
          <w:tcPr>
            <w:tcW w:w="3936" w:type="dxa"/>
            <w:shd w:val="clear" w:color="auto" w:fill="auto"/>
          </w:tcPr>
          <w:p w14:paraId="79AFC408" w14:textId="5D3C47F8" w:rsidR="00846F79" w:rsidRPr="005352F2" w:rsidRDefault="00846F79" w:rsidP="00846F79">
            <w:pPr>
              <w:spacing w:before="40" w:after="40"/>
              <w:jc w:val="center"/>
              <w:rPr>
                <w:rFonts w:ascii="Arial" w:eastAsia="Arial" w:hAnsi="Arial" w:cs="Arial"/>
              </w:rPr>
            </w:pPr>
          </w:p>
        </w:tc>
        <w:tc>
          <w:tcPr>
            <w:tcW w:w="6345" w:type="dxa"/>
            <w:shd w:val="clear" w:color="auto" w:fill="auto"/>
          </w:tcPr>
          <w:p w14:paraId="67006E73" w14:textId="2ACEDE8B" w:rsidR="00846F79" w:rsidRPr="005352F2" w:rsidRDefault="00846F79" w:rsidP="00846F79">
            <w:pPr>
              <w:spacing w:before="40" w:after="40"/>
              <w:jc w:val="both"/>
              <w:rPr>
                <w:rFonts w:ascii="Arial" w:eastAsia="Arial" w:hAnsi="Arial" w:cs="Arial"/>
              </w:rPr>
            </w:pPr>
          </w:p>
        </w:tc>
      </w:tr>
    </w:tbl>
    <w:p w14:paraId="32209704" w14:textId="77777777" w:rsidR="00507740" w:rsidRDefault="00850DDA">
      <w:pPr>
        <w:numPr>
          <w:ilvl w:val="0"/>
          <w:numId w:val="3"/>
        </w:numPr>
        <w:pBdr>
          <w:top w:val="nil"/>
          <w:left w:val="nil"/>
          <w:bottom w:val="nil"/>
          <w:right w:val="nil"/>
          <w:between w:val="nil"/>
        </w:pBdr>
        <w:spacing w:before="240" w:after="60"/>
        <w:ind w:left="448" w:hanging="448"/>
        <w:jc w:val="center"/>
        <w:rPr>
          <w:rFonts w:ascii="Arial" w:eastAsia="Arial" w:hAnsi="Arial" w:cs="Arial"/>
          <w:b/>
          <w:smallCaps/>
          <w:color w:val="000000"/>
        </w:rPr>
      </w:pPr>
      <w:r>
        <w:rPr>
          <w:rFonts w:ascii="Arial" w:eastAsia="Arial" w:hAnsi="Arial" w:cs="Arial"/>
          <w:b/>
          <w:smallCaps/>
          <w:color w:val="000000"/>
        </w:rPr>
        <w:t>ПРАВА И ОБЯЗАННОСТИ ИСПОЛНИТЕЛЯ</w:t>
      </w:r>
    </w:p>
    <w:p w14:paraId="274E3CE9" w14:textId="77777777" w:rsidR="00507740" w:rsidRDefault="00850DDA">
      <w:pPr>
        <w:numPr>
          <w:ilvl w:val="1"/>
          <w:numId w:val="3"/>
        </w:numPr>
        <w:pBdr>
          <w:top w:val="nil"/>
          <w:left w:val="nil"/>
          <w:bottom w:val="nil"/>
          <w:right w:val="nil"/>
          <w:between w:val="nil"/>
        </w:pBdr>
        <w:tabs>
          <w:tab w:val="left" w:pos="0"/>
        </w:tabs>
        <w:spacing w:before="120" w:after="60"/>
        <w:ind w:left="0" w:firstLine="0"/>
        <w:jc w:val="both"/>
        <w:rPr>
          <w:rFonts w:ascii="Arial" w:eastAsia="Arial" w:hAnsi="Arial" w:cs="Arial"/>
          <w:color w:val="000000"/>
        </w:rPr>
      </w:pPr>
      <w:r>
        <w:rPr>
          <w:rFonts w:ascii="Arial" w:eastAsia="Arial" w:hAnsi="Arial" w:cs="Arial"/>
          <w:color w:val="000000"/>
        </w:rPr>
        <w:t>Исполнитель имеет право:</w:t>
      </w:r>
    </w:p>
    <w:p w14:paraId="7F8382EB"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Самостоятельно определять методы оказания услуг.</w:t>
      </w:r>
    </w:p>
    <w:p w14:paraId="73426E20"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Требовать от Заказчика обеспечения доступа к документации, необходимой для осуществления Исследования, предусмотренного настоящим Договором.</w:t>
      </w:r>
    </w:p>
    <w:p w14:paraId="5687AC19"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Получать разъяснения и дополнительные сведения, необходимые для осуществления Исследования.</w:t>
      </w:r>
    </w:p>
    <w:p w14:paraId="2DE21945"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Запрашивать в письменной или устной форме у третьих лиц информацию, необходимую для оказания услуг. В случаях, если отказ в предоставлении указанной информации существенным образом влияет на достоверность результатов Исследования, Исполнитель указывает на это Заказчику.</w:t>
      </w:r>
    </w:p>
    <w:p w14:paraId="55F02BE8"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Требовать в установленные сроки оплаты услуг.</w:t>
      </w:r>
    </w:p>
    <w:p w14:paraId="79D133D3" w14:textId="77777777" w:rsidR="00507740" w:rsidRDefault="00850DDA">
      <w:pPr>
        <w:numPr>
          <w:ilvl w:val="1"/>
          <w:numId w:val="3"/>
        </w:numPr>
        <w:pBdr>
          <w:top w:val="nil"/>
          <w:left w:val="nil"/>
          <w:bottom w:val="nil"/>
          <w:right w:val="nil"/>
          <w:between w:val="nil"/>
        </w:pBdr>
        <w:tabs>
          <w:tab w:val="left" w:pos="0"/>
        </w:tabs>
        <w:spacing w:before="120" w:after="60"/>
        <w:ind w:left="0" w:firstLine="0"/>
        <w:jc w:val="both"/>
        <w:rPr>
          <w:rFonts w:ascii="Arial" w:eastAsia="Arial" w:hAnsi="Arial" w:cs="Arial"/>
          <w:color w:val="000000"/>
        </w:rPr>
      </w:pPr>
      <w:r>
        <w:rPr>
          <w:rFonts w:ascii="Arial" w:eastAsia="Arial" w:hAnsi="Arial" w:cs="Arial"/>
          <w:color w:val="000000"/>
        </w:rPr>
        <w:t>Исполнитель обязуется:</w:t>
      </w:r>
    </w:p>
    <w:p w14:paraId="69BE2FF8"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Предоставлять необходимое количество специалистов для составления Отчета и по требованию привлекать субподрядные организации.</w:t>
      </w:r>
    </w:p>
    <w:p w14:paraId="404322EC"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Соблюдать при оказании услуг требования федерального законодательства, а также принятых на его основе нормативных правовых актов Российской Федерации.</w:t>
      </w:r>
    </w:p>
    <w:p w14:paraId="6A9F8BCD"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Не разглашать конфиденциальную информацию, полученную от Заказчика в ходе оказания услуг.</w:t>
      </w:r>
    </w:p>
    <w:p w14:paraId="05C33009" w14:textId="77777777" w:rsidR="008108D4" w:rsidRDefault="008108D4" w:rsidP="008108D4">
      <w:pPr>
        <w:pBdr>
          <w:top w:val="nil"/>
          <w:left w:val="nil"/>
          <w:bottom w:val="nil"/>
          <w:right w:val="nil"/>
          <w:between w:val="nil"/>
        </w:pBdr>
        <w:tabs>
          <w:tab w:val="left" w:pos="0"/>
        </w:tabs>
        <w:spacing w:before="120" w:after="60"/>
        <w:jc w:val="both"/>
        <w:rPr>
          <w:rFonts w:ascii="Arial" w:eastAsia="Arial" w:hAnsi="Arial" w:cs="Arial"/>
          <w:color w:val="000000"/>
        </w:rPr>
      </w:pPr>
    </w:p>
    <w:p w14:paraId="25AB854C" w14:textId="77777777" w:rsidR="00507740" w:rsidRDefault="00850DDA">
      <w:pPr>
        <w:numPr>
          <w:ilvl w:val="0"/>
          <w:numId w:val="3"/>
        </w:numPr>
        <w:pBdr>
          <w:top w:val="nil"/>
          <w:left w:val="nil"/>
          <w:bottom w:val="nil"/>
          <w:right w:val="nil"/>
          <w:between w:val="nil"/>
        </w:pBdr>
        <w:spacing w:before="240" w:after="60"/>
        <w:ind w:left="448" w:hanging="448"/>
        <w:jc w:val="center"/>
        <w:rPr>
          <w:rFonts w:ascii="Arial" w:eastAsia="Arial" w:hAnsi="Arial" w:cs="Arial"/>
          <w:b/>
          <w:smallCaps/>
          <w:color w:val="000000"/>
        </w:rPr>
      </w:pPr>
      <w:r>
        <w:rPr>
          <w:rFonts w:ascii="Arial" w:eastAsia="Arial" w:hAnsi="Arial" w:cs="Arial"/>
          <w:b/>
          <w:smallCaps/>
          <w:color w:val="000000"/>
        </w:rPr>
        <w:t>ПРАВА И ОБЯЗАННОСТИ ЗАКАЗЧИКА</w:t>
      </w:r>
    </w:p>
    <w:p w14:paraId="40258E73" w14:textId="77777777" w:rsidR="00507740" w:rsidRDefault="00850DDA">
      <w:pPr>
        <w:numPr>
          <w:ilvl w:val="1"/>
          <w:numId w:val="3"/>
        </w:numPr>
        <w:pBdr>
          <w:top w:val="nil"/>
          <w:left w:val="nil"/>
          <w:bottom w:val="nil"/>
          <w:right w:val="nil"/>
          <w:between w:val="nil"/>
        </w:pBdr>
        <w:tabs>
          <w:tab w:val="left" w:pos="0"/>
        </w:tabs>
        <w:spacing w:before="120" w:after="60"/>
        <w:ind w:left="0" w:firstLine="0"/>
        <w:jc w:val="both"/>
        <w:rPr>
          <w:rFonts w:ascii="Arial" w:eastAsia="Arial" w:hAnsi="Arial" w:cs="Arial"/>
          <w:color w:val="000000"/>
        </w:rPr>
      </w:pPr>
      <w:r>
        <w:rPr>
          <w:rFonts w:ascii="Arial" w:eastAsia="Arial" w:hAnsi="Arial" w:cs="Arial"/>
          <w:color w:val="000000"/>
        </w:rPr>
        <w:t>Заказчик обязуется:</w:t>
      </w:r>
    </w:p>
    <w:p w14:paraId="7BD6A372"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Предоставить документы и необходимые исходные данные для проведения услуг, и обеспечить доступ Исполнителя ко всем объектам, в отношении которых необходимо произвести Исследование, в течение 3 (Трех) рабочих дней с даты подписания настоящего Договора.</w:t>
      </w:r>
    </w:p>
    <w:p w14:paraId="74494C2A"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Подписать при получении Отчета акт оказанных услуг или мотивированный письменный отказ от его подписания.</w:t>
      </w:r>
    </w:p>
    <w:p w14:paraId="3AFBDBEC"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 xml:space="preserve">Осуществлять оплату услуг Исполнителя в соответствии с </w:t>
      </w:r>
      <w:proofErr w:type="spellStart"/>
      <w:r>
        <w:rPr>
          <w:rFonts w:ascii="Arial" w:eastAsia="Arial" w:hAnsi="Arial" w:cs="Arial"/>
          <w:color w:val="000000"/>
        </w:rPr>
        <w:t>п.п</w:t>
      </w:r>
      <w:proofErr w:type="spellEnd"/>
      <w:r>
        <w:rPr>
          <w:rFonts w:ascii="Arial" w:eastAsia="Arial" w:hAnsi="Arial" w:cs="Arial"/>
          <w:color w:val="000000"/>
        </w:rPr>
        <w:t>. 4.1. – 4.3. настоящего Договора.</w:t>
      </w:r>
    </w:p>
    <w:p w14:paraId="6B30BF87"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Способствовать в получении Исполнителем дополнительной информации, которая ему может потребоваться в ходе оказания услуг.</w:t>
      </w:r>
    </w:p>
    <w:p w14:paraId="4830933B" w14:textId="77777777" w:rsidR="00507740" w:rsidRDefault="00850DDA">
      <w:pPr>
        <w:numPr>
          <w:ilvl w:val="1"/>
          <w:numId w:val="3"/>
        </w:numPr>
        <w:pBdr>
          <w:top w:val="nil"/>
          <w:left w:val="nil"/>
          <w:bottom w:val="nil"/>
          <w:right w:val="nil"/>
          <w:between w:val="nil"/>
        </w:pBdr>
        <w:tabs>
          <w:tab w:val="left" w:pos="0"/>
        </w:tabs>
        <w:spacing w:before="120" w:after="60"/>
        <w:ind w:left="0" w:firstLine="0"/>
        <w:jc w:val="both"/>
        <w:rPr>
          <w:rFonts w:ascii="Arial" w:eastAsia="Arial" w:hAnsi="Arial" w:cs="Arial"/>
          <w:color w:val="000000"/>
        </w:rPr>
      </w:pPr>
      <w:r>
        <w:rPr>
          <w:rFonts w:ascii="Arial" w:eastAsia="Arial" w:hAnsi="Arial" w:cs="Arial"/>
          <w:color w:val="000000"/>
        </w:rPr>
        <w:t>Заказчик имеет право:</w:t>
      </w:r>
    </w:p>
    <w:p w14:paraId="0A8D1B93"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Требовать от Исполнителя в установленные сроки предоставления результатов услуг.</w:t>
      </w:r>
    </w:p>
    <w:p w14:paraId="62678169" w14:textId="77777777" w:rsidR="008108D4" w:rsidRDefault="008108D4">
      <w:pPr>
        <w:rPr>
          <w:rFonts w:ascii="Arial" w:eastAsia="Arial" w:hAnsi="Arial" w:cs="Arial"/>
          <w:b/>
          <w:smallCaps/>
        </w:rPr>
      </w:pPr>
    </w:p>
    <w:p w14:paraId="37DC7D06" w14:textId="77777777" w:rsidR="00507740" w:rsidRDefault="00850DDA">
      <w:pPr>
        <w:numPr>
          <w:ilvl w:val="0"/>
          <w:numId w:val="3"/>
        </w:numPr>
        <w:pBdr>
          <w:top w:val="nil"/>
          <w:left w:val="nil"/>
          <w:bottom w:val="nil"/>
          <w:right w:val="nil"/>
          <w:between w:val="nil"/>
        </w:pBdr>
        <w:spacing w:before="120" w:after="60"/>
        <w:ind w:left="448" w:hanging="448"/>
        <w:jc w:val="center"/>
        <w:rPr>
          <w:rFonts w:ascii="Arial" w:eastAsia="Arial" w:hAnsi="Arial" w:cs="Arial"/>
          <w:b/>
          <w:smallCaps/>
          <w:color w:val="000000"/>
        </w:rPr>
      </w:pPr>
      <w:r>
        <w:rPr>
          <w:rFonts w:ascii="Arial" w:eastAsia="Arial" w:hAnsi="Arial" w:cs="Arial"/>
          <w:b/>
          <w:smallCaps/>
          <w:color w:val="000000"/>
        </w:rPr>
        <w:t xml:space="preserve">ОПЛАТА УСЛУГ </w:t>
      </w:r>
    </w:p>
    <w:p w14:paraId="20B52DE4" w14:textId="4223F6FF"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 xml:space="preserve">Стоимость услуг по данному Договору составляет </w:t>
      </w:r>
      <w:r w:rsidR="004B3EA4" w:rsidRPr="004B3EA4">
        <w:rPr>
          <w:rFonts w:ascii="Arial" w:eastAsia="Arial" w:hAnsi="Arial" w:cs="Arial"/>
          <w:highlight w:val="white"/>
        </w:rPr>
        <w:t>____</w:t>
      </w:r>
      <w:r>
        <w:rPr>
          <w:rFonts w:ascii="Arial" w:eastAsia="Arial" w:hAnsi="Arial" w:cs="Arial"/>
          <w:highlight w:val="white"/>
        </w:rPr>
        <w:t>,</w:t>
      </w:r>
      <w:proofErr w:type="gramStart"/>
      <w:r>
        <w:rPr>
          <w:rFonts w:ascii="Arial" w:eastAsia="Arial" w:hAnsi="Arial" w:cs="Arial"/>
          <w:highlight w:val="white"/>
        </w:rPr>
        <w:t xml:space="preserve">00 </w:t>
      </w:r>
      <w:r>
        <w:rPr>
          <w:rFonts w:ascii="Arial" w:eastAsia="Arial" w:hAnsi="Arial" w:cs="Arial"/>
          <w:color w:val="000000"/>
          <w:highlight w:val="white"/>
        </w:rPr>
        <w:t xml:space="preserve"> (</w:t>
      </w:r>
      <w:proofErr w:type="gramEnd"/>
      <w:r w:rsidR="004B3EA4" w:rsidRPr="004B3EA4">
        <w:rPr>
          <w:rFonts w:ascii="Arial" w:eastAsia="Arial" w:hAnsi="Arial" w:cs="Arial"/>
        </w:rPr>
        <w:t>________________</w:t>
      </w:r>
      <w:r w:rsidR="008E4B59">
        <w:rPr>
          <w:rFonts w:ascii="Arial" w:eastAsia="Arial" w:hAnsi="Arial" w:cs="Arial"/>
        </w:rPr>
        <w:t xml:space="preserve"> </w:t>
      </w:r>
      <w:r>
        <w:rPr>
          <w:rFonts w:ascii="Arial" w:eastAsia="Arial" w:hAnsi="Arial" w:cs="Arial"/>
          <w:color w:val="000000"/>
        </w:rPr>
        <w:t>00 копеек)</w:t>
      </w:r>
      <w:r w:rsidR="003359B8">
        <w:rPr>
          <w:rFonts w:ascii="Arial" w:eastAsia="Arial" w:hAnsi="Arial" w:cs="Arial"/>
          <w:color w:val="000000"/>
        </w:rPr>
        <w:t>.</w:t>
      </w:r>
    </w:p>
    <w:p w14:paraId="61AE4E15" w14:textId="39F68177" w:rsidR="008E4B59" w:rsidRPr="008E4B59" w:rsidRDefault="008E4B59" w:rsidP="008E4B59">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sidRPr="008E4B59">
        <w:rPr>
          <w:rFonts w:ascii="Arial" w:eastAsia="Arial" w:hAnsi="Arial" w:cs="Arial"/>
          <w:color w:val="000000"/>
        </w:rPr>
        <w:t>Оплата осуществляется в следующем порядке:</w:t>
      </w:r>
    </w:p>
    <w:p w14:paraId="76F655B1" w14:textId="3495252D" w:rsidR="008E4B59" w:rsidRDefault="008E4B59" w:rsidP="008E4B59">
      <w:pPr>
        <w:pBdr>
          <w:top w:val="nil"/>
          <w:left w:val="nil"/>
          <w:bottom w:val="nil"/>
          <w:right w:val="nil"/>
          <w:between w:val="nil"/>
        </w:pBdr>
        <w:tabs>
          <w:tab w:val="left" w:pos="0"/>
        </w:tabs>
        <w:spacing w:before="120" w:after="60"/>
        <w:ind w:left="720"/>
        <w:jc w:val="both"/>
        <w:rPr>
          <w:rFonts w:ascii="Arial" w:eastAsia="Arial" w:hAnsi="Arial" w:cs="Arial"/>
          <w:color w:val="000000"/>
        </w:rPr>
      </w:pPr>
      <w:r w:rsidRPr="008E4B59">
        <w:rPr>
          <w:rFonts w:ascii="Arial" w:eastAsia="Arial" w:hAnsi="Arial" w:cs="Arial"/>
          <w:color w:val="000000"/>
        </w:rPr>
        <w:lastRenderedPageBreak/>
        <w:t xml:space="preserve">Аванс </w:t>
      </w:r>
      <w:r>
        <w:rPr>
          <w:rFonts w:ascii="Arial" w:eastAsia="Arial" w:hAnsi="Arial" w:cs="Arial"/>
          <w:color w:val="000000"/>
        </w:rPr>
        <w:t>3</w:t>
      </w:r>
      <w:r w:rsidRPr="008E4B59">
        <w:rPr>
          <w:rFonts w:ascii="Arial" w:eastAsia="Arial" w:hAnsi="Arial" w:cs="Arial"/>
          <w:color w:val="000000"/>
        </w:rPr>
        <w:t>0% рублей – в течение 5 (пять) рабочих дней с даты подписания настоящего Договора;</w:t>
      </w:r>
      <w:r>
        <w:rPr>
          <w:rFonts w:ascii="Arial" w:eastAsia="Arial" w:hAnsi="Arial" w:cs="Arial"/>
          <w:color w:val="000000"/>
        </w:rPr>
        <w:t xml:space="preserve"> </w:t>
      </w:r>
      <w:r w:rsidRPr="008E4B59">
        <w:rPr>
          <w:rFonts w:ascii="Arial" w:eastAsia="Arial" w:hAnsi="Arial" w:cs="Arial"/>
          <w:color w:val="000000"/>
        </w:rPr>
        <w:t>30% рублей – в течение 5 (пять) рабочих дней с даты предоставления предварительных результатов оценки;</w:t>
      </w:r>
      <w:r>
        <w:rPr>
          <w:rFonts w:ascii="Arial" w:eastAsia="Arial" w:hAnsi="Arial" w:cs="Arial"/>
          <w:color w:val="000000"/>
        </w:rPr>
        <w:t xml:space="preserve"> </w:t>
      </w:r>
      <w:r w:rsidRPr="008E4B59">
        <w:rPr>
          <w:rFonts w:ascii="Arial" w:eastAsia="Arial" w:hAnsi="Arial" w:cs="Arial"/>
          <w:color w:val="000000"/>
        </w:rPr>
        <w:t>Итоговый расчет: 40% рублей – после подписания Акта приема-передачи работ.</w:t>
      </w:r>
    </w:p>
    <w:p w14:paraId="63424DE0" w14:textId="77777777" w:rsidR="00507740" w:rsidRDefault="00850DDA">
      <w:pPr>
        <w:numPr>
          <w:ilvl w:val="2"/>
          <w:numId w:val="3"/>
        </w:numPr>
        <w:pBdr>
          <w:top w:val="nil"/>
          <w:left w:val="nil"/>
          <w:bottom w:val="nil"/>
          <w:right w:val="nil"/>
          <w:between w:val="nil"/>
        </w:pBdr>
        <w:tabs>
          <w:tab w:val="left" w:pos="0"/>
        </w:tabs>
        <w:spacing w:before="120" w:after="60"/>
        <w:jc w:val="both"/>
        <w:rPr>
          <w:rFonts w:ascii="Arial" w:eastAsia="Arial" w:hAnsi="Arial" w:cs="Arial"/>
          <w:color w:val="000000"/>
        </w:rPr>
      </w:pPr>
      <w:r>
        <w:rPr>
          <w:rFonts w:ascii="Arial" w:eastAsia="Arial" w:hAnsi="Arial" w:cs="Arial"/>
          <w:color w:val="000000"/>
        </w:rPr>
        <w:t>Прочие финансовые отношения сторон могут быть урегулированы дополнительным соглашением.</w:t>
      </w:r>
    </w:p>
    <w:p w14:paraId="01B27DD8" w14:textId="77777777" w:rsidR="00507740" w:rsidRDefault="00850DDA">
      <w:pPr>
        <w:numPr>
          <w:ilvl w:val="0"/>
          <w:numId w:val="3"/>
        </w:numPr>
        <w:pBdr>
          <w:top w:val="nil"/>
          <w:left w:val="nil"/>
          <w:bottom w:val="nil"/>
          <w:right w:val="nil"/>
          <w:between w:val="nil"/>
        </w:pBdr>
        <w:spacing w:before="240" w:after="60"/>
        <w:ind w:left="448" w:hanging="448"/>
        <w:jc w:val="center"/>
        <w:rPr>
          <w:rFonts w:ascii="Arial" w:eastAsia="Arial" w:hAnsi="Arial" w:cs="Arial"/>
          <w:b/>
          <w:smallCaps/>
          <w:color w:val="000000"/>
        </w:rPr>
      </w:pPr>
      <w:r>
        <w:rPr>
          <w:rFonts w:ascii="Arial" w:eastAsia="Arial" w:hAnsi="Arial" w:cs="Arial"/>
          <w:b/>
          <w:smallCaps/>
          <w:color w:val="000000"/>
        </w:rPr>
        <w:t>ПОРЯДОК СДАЧИ И ПРИЕМКИ ОКАЗАННЫХ УСЛУГ</w:t>
      </w:r>
    </w:p>
    <w:p w14:paraId="3792776C" w14:textId="77777777" w:rsidR="00507740" w:rsidRDefault="00850DDA">
      <w:pPr>
        <w:numPr>
          <w:ilvl w:val="1"/>
          <w:numId w:val="3"/>
        </w:numPr>
        <w:pBdr>
          <w:top w:val="nil"/>
          <w:left w:val="nil"/>
          <w:bottom w:val="nil"/>
          <w:right w:val="nil"/>
          <w:between w:val="nil"/>
        </w:pBdr>
        <w:tabs>
          <w:tab w:val="left" w:pos="709"/>
        </w:tabs>
        <w:spacing w:before="120" w:after="60"/>
        <w:ind w:left="709" w:hanging="709"/>
        <w:jc w:val="both"/>
        <w:rPr>
          <w:rFonts w:ascii="Arial" w:eastAsia="Arial" w:hAnsi="Arial" w:cs="Arial"/>
          <w:color w:val="000000"/>
        </w:rPr>
      </w:pPr>
      <w:r>
        <w:rPr>
          <w:rFonts w:ascii="Arial" w:eastAsia="Arial" w:hAnsi="Arial" w:cs="Arial"/>
          <w:color w:val="000000"/>
        </w:rPr>
        <w:t xml:space="preserve">По завершении оказания услуг Заказчик забирает у Исполнителя Отчет на бумажном носителе. Если Заказчик не принимает работу, то он подписывает мотивированный отказ с перечнем необходимых доработок и иных причин непринятия Отчета (сроки выполнения доработок согласуются сторонами). </w:t>
      </w:r>
    </w:p>
    <w:p w14:paraId="08FC4DAC" w14:textId="77777777" w:rsidR="00507740" w:rsidRDefault="00850DDA">
      <w:pPr>
        <w:numPr>
          <w:ilvl w:val="1"/>
          <w:numId w:val="3"/>
        </w:numPr>
        <w:pBdr>
          <w:top w:val="nil"/>
          <w:left w:val="nil"/>
          <w:bottom w:val="nil"/>
          <w:right w:val="nil"/>
          <w:between w:val="nil"/>
        </w:pBdr>
        <w:tabs>
          <w:tab w:val="left" w:pos="709"/>
        </w:tabs>
        <w:spacing w:before="120" w:after="60"/>
        <w:ind w:left="709" w:hanging="709"/>
        <w:jc w:val="both"/>
        <w:rPr>
          <w:rFonts w:ascii="Arial" w:eastAsia="Arial" w:hAnsi="Arial" w:cs="Arial"/>
          <w:color w:val="000000"/>
        </w:rPr>
      </w:pPr>
      <w:r>
        <w:rPr>
          <w:rFonts w:ascii="Arial" w:eastAsia="Arial" w:hAnsi="Arial" w:cs="Arial"/>
          <w:color w:val="000000"/>
        </w:rPr>
        <w:t>В случае непоступления к Исполнителю подписанного Акта о сдаче-приемке оказанных услуг, либо мотивированного отказа Заказчика от приемки услуг и подписания Акта, по истечении одного дня со дня передачи Заказчику Отчета и Акта о сдаче-приемке оказанных услуг, услуги считаются принятыми.</w:t>
      </w:r>
    </w:p>
    <w:p w14:paraId="523C6506" w14:textId="77777777" w:rsidR="00507740" w:rsidRDefault="00850DDA">
      <w:pPr>
        <w:numPr>
          <w:ilvl w:val="0"/>
          <w:numId w:val="3"/>
        </w:numPr>
        <w:pBdr>
          <w:top w:val="nil"/>
          <w:left w:val="nil"/>
          <w:bottom w:val="nil"/>
          <w:right w:val="nil"/>
          <w:between w:val="nil"/>
        </w:pBdr>
        <w:spacing w:before="240" w:after="60"/>
        <w:ind w:left="448" w:hanging="448"/>
        <w:jc w:val="center"/>
        <w:rPr>
          <w:rFonts w:ascii="Arial" w:eastAsia="Arial" w:hAnsi="Arial" w:cs="Arial"/>
          <w:b/>
          <w:smallCaps/>
          <w:color w:val="000000"/>
        </w:rPr>
      </w:pPr>
      <w:r>
        <w:rPr>
          <w:rFonts w:ascii="Arial" w:eastAsia="Arial" w:hAnsi="Arial" w:cs="Arial"/>
          <w:b/>
          <w:smallCaps/>
          <w:color w:val="000000"/>
        </w:rPr>
        <w:t>ОТВЕТСТВЕННОСТЬ СТОРОН</w:t>
      </w:r>
    </w:p>
    <w:p w14:paraId="71FC7117" w14:textId="77777777" w:rsidR="00507740" w:rsidRDefault="00850DDA">
      <w:pPr>
        <w:numPr>
          <w:ilvl w:val="1"/>
          <w:numId w:val="3"/>
        </w:numPr>
        <w:pBdr>
          <w:top w:val="nil"/>
          <w:left w:val="nil"/>
          <w:bottom w:val="nil"/>
          <w:right w:val="nil"/>
          <w:between w:val="nil"/>
        </w:pBdr>
        <w:tabs>
          <w:tab w:val="left" w:pos="851"/>
        </w:tabs>
        <w:spacing w:before="120" w:after="60"/>
        <w:ind w:left="709" w:hanging="709"/>
        <w:jc w:val="both"/>
        <w:rPr>
          <w:rFonts w:ascii="Arial" w:eastAsia="Arial" w:hAnsi="Arial" w:cs="Arial"/>
          <w:color w:val="000000"/>
        </w:rPr>
      </w:pPr>
      <w:r>
        <w:rPr>
          <w:rFonts w:ascii="Arial" w:eastAsia="Arial" w:hAnsi="Arial" w:cs="Arial"/>
          <w:color w:val="000000"/>
        </w:rPr>
        <w:t>За невыполнение или ненадлежащее выполнение обязательств по настоящему Договору Стороны несут ответственность, предусмотренную законодательством Российской Федерации.</w:t>
      </w:r>
    </w:p>
    <w:p w14:paraId="7C8B7E5B" w14:textId="77777777" w:rsidR="00507740" w:rsidRDefault="00850DDA">
      <w:pPr>
        <w:numPr>
          <w:ilvl w:val="0"/>
          <w:numId w:val="3"/>
        </w:numPr>
        <w:pBdr>
          <w:top w:val="nil"/>
          <w:left w:val="nil"/>
          <w:bottom w:val="nil"/>
          <w:right w:val="nil"/>
          <w:between w:val="nil"/>
        </w:pBdr>
        <w:spacing w:before="240" w:after="60"/>
        <w:ind w:left="448" w:hanging="448"/>
        <w:jc w:val="center"/>
        <w:rPr>
          <w:rFonts w:ascii="Arial" w:eastAsia="Arial" w:hAnsi="Arial" w:cs="Arial"/>
          <w:b/>
          <w:smallCaps/>
          <w:color w:val="000000"/>
        </w:rPr>
      </w:pPr>
      <w:r>
        <w:rPr>
          <w:rFonts w:ascii="Arial" w:eastAsia="Arial" w:hAnsi="Arial" w:cs="Arial"/>
          <w:b/>
          <w:smallCaps/>
          <w:color w:val="000000"/>
        </w:rPr>
        <w:t>ДЕЙСТВИЕ НЕПРЕОДОЛИМОЙ СИЛЫ</w:t>
      </w:r>
    </w:p>
    <w:p w14:paraId="0E7B64C5" w14:textId="030E3E5C" w:rsidR="003359B8" w:rsidRDefault="00850DDA">
      <w:pPr>
        <w:numPr>
          <w:ilvl w:val="1"/>
          <w:numId w:val="3"/>
        </w:numPr>
        <w:pBdr>
          <w:top w:val="nil"/>
          <w:left w:val="nil"/>
          <w:bottom w:val="nil"/>
          <w:right w:val="nil"/>
          <w:between w:val="nil"/>
        </w:pBdr>
        <w:spacing w:before="120" w:after="60"/>
        <w:ind w:left="709" w:hanging="709"/>
        <w:jc w:val="both"/>
        <w:rPr>
          <w:rFonts w:ascii="Arial" w:eastAsia="Arial" w:hAnsi="Arial" w:cs="Arial"/>
          <w:color w:val="000000"/>
        </w:rPr>
      </w:pPr>
      <w:r>
        <w:rPr>
          <w:rFonts w:ascii="Arial" w:eastAsia="Arial" w:hAnsi="Arial" w:cs="Arial"/>
          <w:color w:val="000000"/>
        </w:rPr>
        <w:t>Стороны освобождаются от ответственности за полное или частичное неисполнение обязательств по Договору, если такое неисполнения явилось следствием действия обстоятельств непреодолимой силы, возникших после заключения Договора, и определяемых в соответствии с п. 3 ст. 401 Гражданского кодекса Российской Федерации.</w:t>
      </w:r>
    </w:p>
    <w:p w14:paraId="547B031F" w14:textId="77777777" w:rsidR="003359B8" w:rsidRDefault="003359B8">
      <w:pPr>
        <w:rPr>
          <w:rFonts w:ascii="Arial" w:eastAsia="Arial" w:hAnsi="Arial" w:cs="Arial"/>
          <w:color w:val="000000"/>
        </w:rPr>
      </w:pPr>
      <w:r>
        <w:rPr>
          <w:rFonts w:ascii="Arial" w:eastAsia="Arial" w:hAnsi="Arial" w:cs="Arial"/>
          <w:color w:val="000000"/>
        </w:rPr>
        <w:br w:type="page"/>
      </w:r>
    </w:p>
    <w:p w14:paraId="43788EE2" w14:textId="77777777" w:rsidR="00507740" w:rsidRDefault="00507740" w:rsidP="003359B8">
      <w:pPr>
        <w:pBdr>
          <w:top w:val="nil"/>
          <w:left w:val="nil"/>
          <w:bottom w:val="nil"/>
          <w:right w:val="nil"/>
          <w:between w:val="nil"/>
        </w:pBdr>
        <w:spacing w:before="120" w:after="60"/>
        <w:ind w:left="709"/>
        <w:jc w:val="both"/>
        <w:rPr>
          <w:rFonts w:ascii="Arial" w:eastAsia="Arial" w:hAnsi="Arial" w:cs="Arial"/>
          <w:color w:val="000000"/>
        </w:rPr>
      </w:pPr>
    </w:p>
    <w:p w14:paraId="2ED588D9" w14:textId="77777777" w:rsidR="00507740" w:rsidRDefault="00850DDA">
      <w:pPr>
        <w:numPr>
          <w:ilvl w:val="0"/>
          <w:numId w:val="3"/>
        </w:numPr>
        <w:pBdr>
          <w:top w:val="nil"/>
          <w:left w:val="nil"/>
          <w:bottom w:val="nil"/>
          <w:right w:val="nil"/>
          <w:between w:val="nil"/>
        </w:pBdr>
        <w:spacing w:before="240" w:after="60"/>
        <w:ind w:left="448" w:hanging="448"/>
        <w:jc w:val="center"/>
        <w:rPr>
          <w:rFonts w:ascii="Arial" w:eastAsia="Arial" w:hAnsi="Arial" w:cs="Arial"/>
          <w:b/>
          <w:smallCaps/>
          <w:color w:val="000000"/>
        </w:rPr>
      </w:pPr>
      <w:r>
        <w:rPr>
          <w:rFonts w:ascii="Arial" w:eastAsia="Arial" w:hAnsi="Arial" w:cs="Arial"/>
          <w:b/>
          <w:smallCaps/>
          <w:color w:val="000000"/>
        </w:rPr>
        <w:t>РАЗРЕШЕНИЕ СПОРО</w:t>
      </w:r>
      <w:r w:rsidR="00AA035D">
        <w:rPr>
          <w:rFonts w:ascii="Arial" w:eastAsia="Arial" w:hAnsi="Arial" w:cs="Arial"/>
          <w:b/>
          <w:smallCaps/>
          <w:color w:val="000000"/>
        </w:rPr>
        <w:t>В</w:t>
      </w:r>
    </w:p>
    <w:p w14:paraId="50EFB7E9" w14:textId="77777777" w:rsidR="00507740" w:rsidRDefault="00850DDA">
      <w:pPr>
        <w:numPr>
          <w:ilvl w:val="1"/>
          <w:numId w:val="3"/>
        </w:numPr>
        <w:pBdr>
          <w:top w:val="nil"/>
          <w:left w:val="nil"/>
          <w:bottom w:val="nil"/>
          <w:right w:val="nil"/>
          <w:between w:val="nil"/>
        </w:pBdr>
        <w:tabs>
          <w:tab w:val="left" w:pos="851"/>
        </w:tabs>
        <w:spacing w:before="120" w:after="60"/>
        <w:ind w:left="709" w:hanging="709"/>
        <w:jc w:val="both"/>
        <w:rPr>
          <w:rFonts w:ascii="Arial" w:eastAsia="Arial" w:hAnsi="Arial" w:cs="Arial"/>
          <w:color w:val="000000"/>
        </w:rPr>
      </w:pPr>
      <w:r>
        <w:rPr>
          <w:rFonts w:ascii="Arial" w:eastAsia="Arial" w:hAnsi="Arial" w:cs="Arial"/>
          <w:color w:val="000000"/>
        </w:rPr>
        <w:t>Стороны обязуются разрешать все споры и разногласия, которые могут возникнуть из настоящего Договора, путем переговоров и консультаций.</w:t>
      </w:r>
    </w:p>
    <w:p w14:paraId="176F3FA3" w14:textId="77777777" w:rsidR="00507740" w:rsidRDefault="00850DDA">
      <w:pPr>
        <w:numPr>
          <w:ilvl w:val="1"/>
          <w:numId w:val="3"/>
        </w:numPr>
        <w:pBdr>
          <w:top w:val="nil"/>
          <w:left w:val="nil"/>
          <w:bottom w:val="nil"/>
          <w:right w:val="nil"/>
          <w:between w:val="nil"/>
        </w:pBdr>
        <w:tabs>
          <w:tab w:val="left" w:pos="851"/>
        </w:tabs>
        <w:spacing w:before="120" w:after="60"/>
        <w:ind w:left="709" w:hanging="709"/>
        <w:jc w:val="both"/>
        <w:rPr>
          <w:rFonts w:ascii="Arial" w:eastAsia="Arial" w:hAnsi="Arial" w:cs="Arial"/>
          <w:color w:val="000000"/>
        </w:rPr>
      </w:pPr>
      <w:r>
        <w:rPr>
          <w:rFonts w:ascii="Arial" w:eastAsia="Arial" w:hAnsi="Arial" w:cs="Arial"/>
          <w:color w:val="000000"/>
        </w:rPr>
        <w:t>В случае невозможности разрешения споров и разногласий путем переговоров, они подлежат урегулированию в арбитражном суде города Москва.</w:t>
      </w:r>
    </w:p>
    <w:p w14:paraId="5EBEF96D" w14:textId="77777777" w:rsidR="00507740" w:rsidRDefault="00850DDA">
      <w:pPr>
        <w:numPr>
          <w:ilvl w:val="0"/>
          <w:numId w:val="3"/>
        </w:numPr>
        <w:pBdr>
          <w:top w:val="nil"/>
          <w:left w:val="nil"/>
          <w:bottom w:val="nil"/>
          <w:right w:val="nil"/>
          <w:between w:val="nil"/>
        </w:pBdr>
        <w:spacing w:before="240" w:after="60"/>
        <w:ind w:left="448" w:hanging="448"/>
        <w:jc w:val="center"/>
        <w:rPr>
          <w:rFonts w:ascii="Arial" w:eastAsia="Arial" w:hAnsi="Arial" w:cs="Arial"/>
          <w:b/>
          <w:smallCaps/>
          <w:color w:val="000000"/>
        </w:rPr>
      </w:pPr>
      <w:r>
        <w:rPr>
          <w:rFonts w:ascii="Arial" w:eastAsia="Arial" w:hAnsi="Arial" w:cs="Arial"/>
          <w:b/>
          <w:smallCaps/>
          <w:color w:val="000000"/>
        </w:rPr>
        <w:t>ЗАКЛЮЧИТЕЛЬНЫЕ ПОЛОЖЕНИЯ</w:t>
      </w:r>
    </w:p>
    <w:p w14:paraId="5F73B5AB" w14:textId="77777777" w:rsidR="00507740" w:rsidRDefault="00850DDA">
      <w:pPr>
        <w:numPr>
          <w:ilvl w:val="1"/>
          <w:numId w:val="3"/>
        </w:numPr>
        <w:pBdr>
          <w:top w:val="nil"/>
          <w:left w:val="nil"/>
          <w:bottom w:val="nil"/>
          <w:right w:val="nil"/>
          <w:between w:val="nil"/>
        </w:pBdr>
        <w:tabs>
          <w:tab w:val="left" w:pos="1134"/>
        </w:tabs>
        <w:spacing w:before="120" w:after="60"/>
        <w:ind w:left="709" w:hanging="709"/>
        <w:jc w:val="both"/>
        <w:rPr>
          <w:rFonts w:ascii="Arial" w:eastAsia="Arial" w:hAnsi="Arial" w:cs="Arial"/>
          <w:color w:val="000000"/>
        </w:rPr>
      </w:pPr>
      <w:r>
        <w:rPr>
          <w:rFonts w:ascii="Arial" w:eastAsia="Arial" w:hAnsi="Arial" w:cs="Arial"/>
          <w:color w:val="000000"/>
        </w:rPr>
        <w:t>Настоящий Договор вступает в законную силу с момента подписания его обеими Сторонами и действует до прекращения Сторонами обязательств по настоящему Договору.</w:t>
      </w:r>
    </w:p>
    <w:p w14:paraId="750D509D" w14:textId="77777777" w:rsidR="00507740" w:rsidRDefault="00850DDA">
      <w:pPr>
        <w:numPr>
          <w:ilvl w:val="1"/>
          <w:numId w:val="3"/>
        </w:numPr>
        <w:pBdr>
          <w:top w:val="nil"/>
          <w:left w:val="nil"/>
          <w:bottom w:val="nil"/>
          <w:right w:val="nil"/>
          <w:between w:val="nil"/>
        </w:pBdr>
        <w:tabs>
          <w:tab w:val="left" w:pos="1134"/>
        </w:tabs>
        <w:spacing w:before="120" w:after="60"/>
        <w:ind w:left="709" w:hanging="709"/>
        <w:jc w:val="both"/>
        <w:rPr>
          <w:rFonts w:ascii="Arial" w:eastAsia="Arial" w:hAnsi="Arial" w:cs="Arial"/>
          <w:color w:val="000000"/>
        </w:rPr>
      </w:pPr>
      <w:r>
        <w:rPr>
          <w:rFonts w:ascii="Arial" w:eastAsia="Arial" w:hAnsi="Arial" w:cs="Arial"/>
          <w:color w:val="000000"/>
        </w:rPr>
        <w:t>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ADA7BAB" w14:textId="77777777" w:rsidR="00507740" w:rsidRDefault="00850DDA">
      <w:pPr>
        <w:numPr>
          <w:ilvl w:val="1"/>
          <w:numId w:val="3"/>
        </w:numPr>
        <w:pBdr>
          <w:top w:val="nil"/>
          <w:left w:val="nil"/>
          <w:bottom w:val="nil"/>
          <w:right w:val="nil"/>
          <w:between w:val="nil"/>
        </w:pBdr>
        <w:tabs>
          <w:tab w:val="left" w:pos="1134"/>
        </w:tabs>
        <w:spacing w:before="120" w:after="60"/>
        <w:ind w:left="709" w:hanging="709"/>
        <w:jc w:val="both"/>
        <w:rPr>
          <w:rFonts w:ascii="Arial" w:eastAsia="Arial" w:hAnsi="Arial" w:cs="Arial"/>
          <w:color w:val="000000"/>
        </w:rPr>
      </w:pPr>
      <w:r>
        <w:rPr>
          <w:rFonts w:ascii="Arial" w:eastAsia="Arial" w:hAnsi="Arial" w:cs="Arial"/>
          <w:color w:val="000000"/>
        </w:rPr>
        <w:t>По истечении срока действия Договора, его пролонгация возможна лишь при наличии желания Сторон и положительных результатов работы Исполнителя. Пролонгация оформляется дополнительным соглашением.</w:t>
      </w:r>
    </w:p>
    <w:p w14:paraId="4AC70080" w14:textId="77777777" w:rsidR="00507740" w:rsidRDefault="00850DDA">
      <w:pPr>
        <w:numPr>
          <w:ilvl w:val="1"/>
          <w:numId w:val="3"/>
        </w:numPr>
        <w:pBdr>
          <w:top w:val="nil"/>
          <w:left w:val="nil"/>
          <w:bottom w:val="nil"/>
          <w:right w:val="nil"/>
          <w:between w:val="nil"/>
        </w:pBdr>
        <w:tabs>
          <w:tab w:val="left" w:pos="1134"/>
        </w:tabs>
        <w:spacing w:before="120" w:after="60"/>
        <w:ind w:left="709" w:hanging="709"/>
        <w:jc w:val="both"/>
        <w:rPr>
          <w:rFonts w:ascii="Arial" w:eastAsia="Arial" w:hAnsi="Arial" w:cs="Arial"/>
          <w:color w:val="000000"/>
        </w:rPr>
      </w:pPr>
      <w:r>
        <w:rPr>
          <w:rFonts w:ascii="Arial" w:eastAsia="Arial" w:hAnsi="Arial" w:cs="Arial"/>
          <w:color w:val="000000"/>
        </w:rPr>
        <w:t>Во всех вопросах, не урегулированных настоящим Договором, Стороны руководствуются действующим законодательством Российской Федерации.</w:t>
      </w:r>
    </w:p>
    <w:p w14:paraId="4F6AFCE0" w14:textId="77777777" w:rsidR="00507740" w:rsidRDefault="00850DDA">
      <w:pPr>
        <w:numPr>
          <w:ilvl w:val="1"/>
          <w:numId w:val="3"/>
        </w:numPr>
        <w:pBdr>
          <w:top w:val="nil"/>
          <w:left w:val="nil"/>
          <w:bottom w:val="nil"/>
          <w:right w:val="nil"/>
          <w:between w:val="nil"/>
        </w:pBdr>
        <w:tabs>
          <w:tab w:val="left" w:pos="1134"/>
        </w:tabs>
        <w:spacing w:before="120" w:after="60"/>
        <w:ind w:left="709" w:hanging="709"/>
        <w:jc w:val="both"/>
        <w:rPr>
          <w:rFonts w:ascii="Arial" w:eastAsia="Arial" w:hAnsi="Arial" w:cs="Arial"/>
          <w:color w:val="000000"/>
        </w:rPr>
      </w:pPr>
      <w:r>
        <w:rPr>
          <w:rFonts w:ascii="Arial" w:eastAsia="Arial" w:hAnsi="Arial" w:cs="Arial"/>
          <w:color w:val="000000"/>
        </w:rPr>
        <w:t>Настоящий Договор составлен в 2 (Двух) экземплярах, имеющих равную юридическую силу. Один экземпляр Договора хранится у Заказчика, другой у Исполнителя.</w:t>
      </w:r>
    </w:p>
    <w:p w14:paraId="5673F710" w14:textId="77777777" w:rsidR="00507740" w:rsidRDefault="00507740">
      <w:pPr>
        <w:rPr>
          <w:rFonts w:ascii="Arial" w:eastAsia="Arial" w:hAnsi="Arial" w:cs="Arial"/>
        </w:rPr>
      </w:pPr>
    </w:p>
    <w:p w14:paraId="39DA0AE9" w14:textId="746AC979" w:rsidR="00507740" w:rsidRDefault="00850DDA">
      <w:pPr>
        <w:numPr>
          <w:ilvl w:val="0"/>
          <w:numId w:val="3"/>
        </w:numPr>
        <w:pBdr>
          <w:top w:val="nil"/>
          <w:left w:val="nil"/>
          <w:bottom w:val="nil"/>
          <w:right w:val="nil"/>
          <w:between w:val="nil"/>
        </w:pBdr>
        <w:spacing w:before="120" w:after="120"/>
        <w:ind w:left="448" w:hanging="448"/>
        <w:jc w:val="center"/>
        <w:rPr>
          <w:rFonts w:ascii="Arial" w:eastAsia="Arial" w:hAnsi="Arial" w:cs="Arial"/>
          <w:b/>
          <w:smallCaps/>
          <w:color w:val="000000"/>
        </w:rPr>
      </w:pPr>
      <w:r>
        <w:rPr>
          <w:rFonts w:ascii="Arial" w:eastAsia="Arial" w:hAnsi="Arial" w:cs="Arial"/>
          <w:b/>
          <w:smallCaps/>
          <w:color w:val="000000"/>
        </w:rPr>
        <w:t>АДРЕСА И РЕКВИЗИТЫ СТОРОН</w:t>
      </w:r>
    </w:p>
    <w:p w14:paraId="3FC014BA" w14:textId="77777777" w:rsidR="005352F2" w:rsidRDefault="005352F2" w:rsidP="005352F2">
      <w:pPr>
        <w:pBdr>
          <w:top w:val="nil"/>
          <w:left w:val="nil"/>
          <w:bottom w:val="nil"/>
          <w:right w:val="nil"/>
          <w:between w:val="nil"/>
        </w:pBdr>
        <w:spacing w:before="120" w:after="120"/>
        <w:rPr>
          <w:rFonts w:ascii="Arial" w:eastAsia="Arial" w:hAnsi="Arial" w:cs="Arial"/>
          <w:b/>
          <w:smallCaps/>
          <w:color w:val="000000"/>
        </w:rPr>
      </w:pPr>
    </w:p>
    <w:tbl>
      <w:tblPr>
        <w:tblStyle w:val="50"/>
        <w:tblW w:w="10658" w:type="dxa"/>
        <w:tblInd w:w="0" w:type="dxa"/>
        <w:tblLayout w:type="fixed"/>
        <w:tblLook w:val="0000" w:firstRow="0" w:lastRow="0" w:firstColumn="0" w:lastColumn="0" w:noHBand="0" w:noVBand="0"/>
      </w:tblPr>
      <w:tblGrid>
        <w:gridCol w:w="5812"/>
        <w:gridCol w:w="4596"/>
        <w:gridCol w:w="250"/>
      </w:tblGrid>
      <w:tr w:rsidR="005352F2" w14:paraId="7DDF70EC" w14:textId="77777777" w:rsidTr="005352F2">
        <w:trPr>
          <w:trHeight w:val="240"/>
        </w:trPr>
        <w:tc>
          <w:tcPr>
            <w:tcW w:w="5812" w:type="dxa"/>
          </w:tcPr>
          <w:p w14:paraId="33DA88C5" w14:textId="59C2EAFC" w:rsidR="005352F2" w:rsidRDefault="005352F2" w:rsidP="005352F2">
            <w:pPr>
              <w:rPr>
                <w:rFonts w:ascii="Arial" w:eastAsia="Arial" w:hAnsi="Arial" w:cs="Arial"/>
                <w:b/>
              </w:rPr>
            </w:pPr>
            <w:r>
              <w:rPr>
                <w:rFonts w:ascii="Arial" w:eastAsia="Arial" w:hAnsi="Arial" w:cs="Arial"/>
                <w:b/>
              </w:rPr>
              <w:t>ЗАКАЗЧИК:</w:t>
            </w:r>
          </w:p>
        </w:tc>
        <w:tc>
          <w:tcPr>
            <w:tcW w:w="4596" w:type="dxa"/>
          </w:tcPr>
          <w:p w14:paraId="7CE16E46" w14:textId="64DDFAF7" w:rsidR="005352F2" w:rsidRDefault="005352F2" w:rsidP="005352F2">
            <w:pPr>
              <w:rPr>
                <w:rFonts w:ascii="Arial" w:eastAsia="Arial" w:hAnsi="Arial" w:cs="Arial"/>
                <w:b/>
              </w:rPr>
            </w:pPr>
            <w:r>
              <w:rPr>
                <w:rFonts w:ascii="Arial" w:eastAsia="Arial" w:hAnsi="Arial" w:cs="Arial"/>
                <w:b/>
              </w:rPr>
              <w:t>ИСПОЛНИТЕЛЬ:</w:t>
            </w:r>
          </w:p>
        </w:tc>
        <w:tc>
          <w:tcPr>
            <w:tcW w:w="250" w:type="dxa"/>
          </w:tcPr>
          <w:p w14:paraId="6F506744" w14:textId="77777777" w:rsidR="005352F2" w:rsidRDefault="005352F2" w:rsidP="005352F2">
            <w:pPr>
              <w:pStyle w:val="2"/>
              <w:spacing w:before="0" w:after="0"/>
              <w:rPr>
                <w:rFonts w:ascii="Arial" w:eastAsia="Arial" w:hAnsi="Arial" w:cs="Arial"/>
                <w:i w:val="0"/>
                <w:sz w:val="20"/>
                <w:szCs w:val="20"/>
              </w:rPr>
            </w:pPr>
          </w:p>
        </w:tc>
      </w:tr>
      <w:tr w:rsidR="004B3EA4" w14:paraId="210CFF7B" w14:textId="77777777" w:rsidTr="005352F2">
        <w:tc>
          <w:tcPr>
            <w:tcW w:w="5812" w:type="dxa"/>
          </w:tcPr>
          <w:p w14:paraId="46CBC725" w14:textId="77777777" w:rsidR="004B3EA4" w:rsidRDefault="004B3EA4" w:rsidP="004B3EA4">
            <w:pPr>
              <w:rPr>
                <w:rFonts w:ascii="Arial" w:eastAsia="Arial" w:hAnsi="Arial" w:cs="Arial"/>
                <w:highlight w:val="yellow"/>
              </w:rPr>
            </w:pPr>
          </w:p>
        </w:tc>
        <w:tc>
          <w:tcPr>
            <w:tcW w:w="4596" w:type="dxa"/>
          </w:tcPr>
          <w:p w14:paraId="39382508" w14:textId="77777777" w:rsidR="004B3EA4" w:rsidRDefault="004B3EA4" w:rsidP="004B3EA4">
            <w:pPr>
              <w:rPr>
                <w:rFonts w:ascii="Arial" w:eastAsia="Arial" w:hAnsi="Arial" w:cs="Arial"/>
                <w:b/>
                <w:highlight w:val="yellow"/>
              </w:rPr>
            </w:pPr>
            <w:r>
              <w:rPr>
                <w:rFonts w:ascii="Arial" w:eastAsia="Arial" w:hAnsi="Arial" w:cs="Arial"/>
                <w:b/>
              </w:rPr>
              <w:t xml:space="preserve">ООО «М-Консалтинг»              </w:t>
            </w:r>
          </w:p>
          <w:p w14:paraId="39F17E45" w14:textId="77777777" w:rsidR="004B3EA4" w:rsidRDefault="004B3EA4" w:rsidP="004B3EA4">
            <w:pPr>
              <w:rPr>
                <w:rFonts w:ascii="Arial" w:eastAsia="Arial" w:hAnsi="Arial" w:cs="Arial"/>
              </w:rPr>
            </w:pPr>
          </w:p>
          <w:p w14:paraId="0085F928" w14:textId="77777777" w:rsidR="004B3EA4" w:rsidRDefault="004B3EA4" w:rsidP="004B3EA4">
            <w:pPr>
              <w:rPr>
                <w:rFonts w:ascii="Arial" w:eastAsia="Arial" w:hAnsi="Arial" w:cs="Arial"/>
              </w:rPr>
            </w:pPr>
            <w:r>
              <w:rPr>
                <w:rFonts w:ascii="Arial" w:eastAsia="Arial" w:hAnsi="Arial" w:cs="Arial"/>
              </w:rPr>
              <w:t>Место нахождения:117209, город Москва, Нахимовский проспект, дом 23, корпус 1, оф.81</w:t>
            </w:r>
          </w:p>
          <w:p w14:paraId="2EB43013" w14:textId="77777777" w:rsidR="004B3EA4" w:rsidRDefault="004B3EA4" w:rsidP="004B3EA4">
            <w:p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color w:val="000000"/>
              </w:rPr>
              <w:t>Почтовый адрес</w:t>
            </w:r>
            <w:r>
              <w:rPr>
                <w:rFonts w:ascii="Arial" w:eastAsia="Arial" w:hAnsi="Arial" w:cs="Arial"/>
              </w:rPr>
              <w:t>:</w:t>
            </w:r>
          </w:p>
          <w:p w14:paraId="51A519C0" w14:textId="77777777" w:rsidR="004B3EA4" w:rsidRDefault="004B3EA4" w:rsidP="004B3EA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Ярославль, </w:t>
            </w:r>
            <w:proofErr w:type="spellStart"/>
            <w:r>
              <w:rPr>
                <w:rFonts w:ascii="Arial" w:eastAsia="Arial" w:hAnsi="Arial" w:cs="Arial"/>
                <w:color w:val="000000"/>
              </w:rPr>
              <w:t>Которосльная</w:t>
            </w:r>
            <w:proofErr w:type="spellEnd"/>
            <w:r>
              <w:rPr>
                <w:rFonts w:ascii="Arial" w:eastAsia="Arial" w:hAnsi="Arial" w:cs="Arial"/>
                <w:color w:val="000000"/>
              </w:rPr>
              <w:t xml:space="preserve"> набережная, д. 22/10</w:t>
            </w:r>
          </w:p>
          <w:p w14:paraId="45D9BFB7" w14:textId="77777777" w:rsidR="004B3EA4" w:rsidRDefault="004B3EA4" w:rsidP="004B3EA4">
            <w:pPr>
              <w:pBdr>
                <w:top w:val="nil"/>
                <w:left w:val="nil"/>
                <w:bottom w:val="nil"/>
                <w:right w:val="nil"/>
                <w:between w:val="nil"/>
              </w:pBdr>
              <w:tabs>
                <w:tab w:val="center" w:pos="4153"/>
                <w:tab w:val="right" w:pos="8306"/>
              </w:tabs>
              <w:rPr>
                <w:rFonts w:ascii="Arial" w:eastAsia="Arial" w:hAnsi="Arial" w:cs="Arial"/>
                <w:color w:val="000000"/>
              </w:rPr>
            </w:pPr>
            <w:hyperlink r:id="rId7">
              <w:r>
                <w:rPr>
                  <w:rFonts w:ascii="Arial" w:eastAsia="Arial" w:hAnsi="Arial" w:cs="Arial"/>
                  <w:color w:val="000000"/>
                </w:rPr>
                <w:t>www.mceconsult.ru</w:t>
              </w:r>
            </w:hyperlink>
            <w:r>
              <w:rPr>
                <w:rFonts w:ascii="Arial" w:eastAsia="Arial" w:hAnsi="Arial" w:cs="Arial"/>
                <w:color w:val="000000"/>
              </w:rPr>
              <w:t xml:space="preserve">, </w:t>
            </w:r>
            <w:hyperlink r:id="rId8">
              <w:r>
                <w:rPr>
                  <w:rFonts w:ascii="Arial" w:eastAsia="Arial" w:hAnsi="Arial" w:cs="Arial"/>
                  <w:color w:val="000000"/>
                </w:rPr>
                <w:t>info@mceconsult.ru</w:t>
              </w:r>
            </w:hyperlink>
          </w:p>
          <w:p w14:paraId="4D9CB349" w14:textId="77777777" w:rsidR="004B3EA4" w:rsidRDefault="004B3EA4" w:rsidP="004B3EA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8 (4852) 909-111/ 8(916)-807-88-99</w:t>
            </w:r>
          </w:p>
          <w:p w14:paraId="0F96CF44" w14:textId="77777777" w:rsidR="004B3EA4" w:rsidRDefault="004B3EA4" w:rsidP="004B3EA4">
            <w:pPr>
              <w:rPr>
                <w:rFonts w:ascii="Arial" w:eastAsia="Arial" w:hAnsi="Arial" w:cs="Arial"/>
              </w:rPr>
            </w:pPr>
            <w:r>
              <w:rPr>
                <w:rFonts w:ascii="Arial" w:eastAsia="Arial" w:hAnsi="Arial" w:cs="Arial"/>
              </w:rPr>
              <w:t>ОГРН 1157746287027 ИНН 7727096435 КПП 772701001</w:t>
            </w:r>
          </w:p>
          <w:p w14:paraId="279A0BB7" w14:textId="77777777" w:rsidR="004B3EA4" w:rsidRDefault="004B3EA4" w:rsidP="004B3EA4">
            <w:pPr>
              <w:rPr>
                <w:rFonts w:ascii="Arial" w:eastAsia="Arial" w:hAnsi="Arial" w:cs="Arial"/>
              </w:rPr>
            </w:pPr>
            <w:r>
              <w:rPr>
                <w:rFonts w:ascii="Arial" w:eastAsia="Arial" w:hAnsi="Arial" w:cs="Arial"/>
              </w:rPr>
              <w:t>Банковские Реквизиты в ОАО «</w:t>
            </w:r>
            <w:proofErr w:type="spellStart"/>
            <w:r>
              <w:rPr>
                <w:rFonts w:ascii="Arial" w:eastAsia="Arial" w:hAnsi="Arial" w:cs="Arial"/>
              </w:rPr>
              <w:t>Альфа-банк</w:t>
            </w:r>
            <w:proofErr w:type="spellEnd"/>
            <w:r>
              <w:rPr>
                <w:rFonts w:ascii="Arial" w:eastAsia="Arial" w:hAnsi="Arial" w:cs="Arial"/>
              </w:rPr>
              <w:t>» г. Ярославль (ул. Свободы, дом 2):</w:t>
            </w:r>
          </w:p>
          <w:p w14:paraId="5BC0452B" w14:textId="77777777" w:rsidR="004B3EA4" w:rsidRDefault="004B3EA4" w:rsidP="004B3EA4">
            <w:pPr>
              <w:rPr>
                <w:rFonts w:ascii="Arial" w:eastAsia="Arial" w:hAnsi="Arial" w:cs="Arial"/>
              </w:rPr>
            </w:pPr>
            <w:r>
              <w:rPr>
                <w:rFonts w:ascii="Arial" w:eastAsia="Arial" w:hAnsi="Arial" w:cs="Arial"/>
              </w:rPr>
              <w:t>Р/</w:t>
            </w:r>
            <w:proofErr w:type="gramStart"/>
            <w:r>
              <w:rPr>
                <w:rFonts w:ascii="Arial" w:eastAsia="Arial" w:hAnsi="Arial" w:cs="Arial"/>
              </w:rPr>
              <w:t>С  40702810702910000985</w:t>
            </w:r>
            <w:proofErr w:type="gramEnd"/>
          </w:p>
          <w:p w14:paraId="7A2A6CB7" w14:textId="77777777" w:rsidR="004B3EA4" w:rsidRDefault="004B3EA4" w:rsidP="004B3EA4">
            <w:pPr>
              <w:rPr>
                <w:rFonts w:ascii="Arial" w:eastAsia="Arial" w:hAnsi="Arial" w:cs="Arial"/>
              </w:rPr>
            </w:pPr>
            <w:r>
              <w:rPr>
                <w:rFonts w:ascii="Arial" w:eastAsia="Arial" w:hAnsi="Arial" w:cs="Arial"/>
              </w:rPr>
              <w:t>К/С 30101810200000000593</w:t>
            </w:r>
          </w:p>
          <w:p w14:paraId="4899B07A" w14:textId="77777777" w:rsidR="004B3EA4" w:rsidRDefault="004B3EA4" w:rsidP="004B3EA4">
            <w:pPr>
              <w:rPr>
                <w:rFonts w:ascii="Arial" w:eastAsia="Arial" w:hAnsi="Arial" w:cs="Arial"/>
              </w:rPr>
            </w:pPr>
            <w:r>
              <w:rPr>
                <w:rFonts w:ascii="Arial" w:eastAsia="Arial" w:hAnsi="Arial" w:cs="Arial"/>
              </w:rPr>
              <w:t xml:space="preserve">БИК 044525593                                                         </w:t>
            </w:r>
          </w:p>
          <w:p w14:paraId="0ECC2333" w14:textId="77777777" w:rsidR="004B3EA4" w:rsidRDefault="004B3EA4" w:rsidP="004B3EA4">
            <w:pPr>
              <w:rPr>
                <w:rFonts w:ascii="Arial" w:eastAsia="Arial" w:hAnsi="Arial" w:cs="Arial"/>
                <w:highlight w:val="yellow"/>
              </w:rPr>
            </w:pPr>
          </w:p>
        </w:tc>
        <w:tc>
          <w:tcPr>
            <w:tcW w:w="250" w:type="dxa"/>
          </w:tcPr>
          <w:p w14:paraId="486F10BA" w14:textId="77777777" w:rsidR="004B3EA4" w:rsidRDefault="004B3EA4" w:rsidP="004B3EA4">
            <w:pPr>
              <w:widowControl w:val="0"/>
              <w:rPr>
                <w:rFonts w:ascii="Arial" w:eastAsia="Arial" w:hAnsi="Arial" w:cs="Arial"/>
              </w:rPr>
            </w:pPr>
          </w:p>
        </w:tc>
      </w:tr>
      <w:tr w:rsidR="004B3EA4" w14:paraId="467D608B" w14:textId="77777777" w:rsidTr="004B3EA4">
        <w:trPr>
          <w:trHeight w:val="458"/>
        </w:trPr>
        <w:tc>
          <w:tcPr>
            <w:tcW w:w="5812" w:type="dxa"/>
          </w:tcPr>
          <w:p w14:paraId="2DB14031" w14:textId="61F0F3D4" w:rsidR="004B3EA4" w:rsidRDefault="004B3EA4" w:rsidP="004B3EA4">
            <w:pPr>
              <w:pBdr>
                <w:top w:val="nil"/>
                <w:left w:val="nil"/>
                <w:bottom w:val="nil"/>
                <w:right w:val="nil"/>
                <w:between w:val="nil"/>
              </w:pBdr>
              <w:jc w:val="both"/>
              <w:rPr>
                <w:rFonts w:ascii="Arial" w:eastAsia="Arial" w:hAnsi="Arial" w:cs="Arial"/>
                <w:color w:val="000000"/>
              </w:rPr>
            </w:pPr>
          </w:p>
        </w:tc>
        <w:tc>
          <w:tcPr>
            <w:tcW w:w="4596" w:type="dxa"/>
          </w:tcPr>
          <w:p w14:paraId="5A3215C6" w14:textId="77777777" w:rsidR="004B3EA4" w:rsidRDefault="004B3EA4" w:rsidP="004B3EA4">
            <w:pPr>
              <w:pBdr>
                <w:top w:val="nil"/>
                <w:left w:val="nil"/>
                <w:bottom w:val="nil"/>
                <w:right w:val="nil"/>
                <w:between w:val="nil"/>
              </w:pBdr>
              <w:jc w:val="both"/>
              <w:rPr>
                <w:rFonts w:ascii="Arial" w:eastAsia="Arial" w:hAnsi="Arial" w:cs="Arial"/>
                <w:b/>
                <w:color w:val="000000"/>
              </w:rPr>
            </w:pPr>
            <w:r>
              <w:rPr>
                <w:rFonts w:ascii="Arial" w:eastAsia="Arial" w:hAnsi="Arial" w:cs="Arial"/>
                <w:b/>
              </w:rPr>
              <w:t>Коммерческий директор</w:t>
            </w:r>
          </w:p>
          <w:p w14:paraId="4E7A3DFF" w14:textId="77777777" w:rsidR="004B3EA4" w:rsidRDefault="004B3EA4" w:rsidP="004B3EA4">
            <w:pPr>
              <w:pBdr>
                <w:top w:val="nil"/>
                <w:left w:val="nil"/>
                <w:bottom w:val="nil"/>
                <w:right w:val="nil"/>
                <w:between w:val="nil"/>
              </w:pBdr>
              <w:jc w:val="both"/>
              <w:rPr>
                <w:rFonts w:ascii="Arial" w:eastAsia="Arial" w:hAnsi="Arial" w:cs="Arial"/>
                <w:color w:val="000000"/>
              </w:rPr>
            </w:pPr>
          </w:p>
          <w:p w14:paraId="6097EB0E" w14:textId="42A93D26" w:rsidR="004B3EA4" w:rsidRDefault="004B3EA4" w:rsidP="004B3EA4">
            <w:pPr>
              <w:pBdr>
                <w:top w:val="nil"/>
                <w:left w:val="nil"/>
                <w:bottom w:val="nil"/>
                <w:right w:val="nil"/>
                <w:between w:val="nil"/>
              </w:pBdr>
              <w:jc w:val="both"/>
              <w:rPr>
                <w:rFonts w:ascii="Arial" w:eastAsia="Arial" w:hAnsi="Arial" w:cs="Arial"/>
                <w:color w:val="000000"/>
                <w:highlight w:val="yellow"/>
              </w:rPr>
            </w:pPr>
            <w:r>
              <w:rPr>
                <w:rFonts w:ascii="Arial" w:eastAsia="Arial" w:hAnsi="Arial" w:cs="Arial"/>
                <w:color w:val="000000"/>
              </w:rPr>
              <w:t xml:space="preserve">___________________/ Д.В. </w:t>
            </w:r>
            <w:proofErr w:type="spellStart"/>
            <w:r>
              <w:rPr>
                <w:rFonts w:ascii="Arial" w:eastAsia="Arial" w:hAnsi="Arial" w:cs="Arial"/>
                <w:color w:val="000000"/>
              </w:rPr>
              <w:t>Шингаркин</w:t>
            </w:r>
            <w:proofErr w:type="spellEnd"/>
          </w:p>
        </w:tc>
        <w:tc>
          <w:tcPr>
            <w:tcW w:w="250" w:type="dxa"/>
          </w:tcPr>
          <w:p w14:paraId="3F217405" w14:textId="77777777" w:rsidR="004B3EA4" w:rsidRDefault="004B3EA4" w:rsidP="004B3EA4">
            <w:pPr>
              <w:widowControl w:val="0"/>
              <w:rPr>
                <w:rFonts w:ascii="Arial" w:eastAsia="Arial" w:hAnsi="Arial" w:cs="Arial"/>
              </w:rPr>
            </w:pPr>
          </w:p>
        </w:tc>
      </w:tr>
    </w:tbl>
    <w:p w14:paraId="52ED900F" w14:textId="4F2AD26A" w:rsidR="005352F2" w:rsidRDefault="005352F2">
      <w:pPr>
        <w:rPr>
          <w:rFonts w:ascii="Arial" w:eastAsia="Arial" w:hAnsi="Arial" w:cs="Arial"/>
        </w:rPr>
      </w:pPr>
    </w:p>
    <w:p w14:paraId="38D71243" w14:textId="77777777" w:rsidR="005352F2" w:rsidRDefault="005352F2">
      <w:pPr>
        <w:rPr>
          <w:rFonts w:ascii="Arial" w:eastAsia="Arial" w:hAnsi="Arial" w:cs="Arial"/>
        </w:rPr>
      </w:pPr>
      <w:r>
        <w:rPr>
          <w:rFonts w:ascii="Arial" w:eastAsia="Arial" w:hAnsi="Arial" w:cs="Arial"/>
        </w:rPr>
        <w:br w:type="page"/>
      </w:r>
    </w:p>
    <w:p w14:paraId="44C4ED57" w14:textId="60DEFBC0" w:rsidR="003359B8" w:rsidRDefault="003359B8" w:rsidP="003359B8">
      <w:pPr>
        <w:shd w:val="clear" w:color="auto" w:fill="FFFFFF"/>
        <w:autoSpaceDE w:val="0"/>
        <w:autoSpaceDN w:val="0"/>
        <w:adjustRightInd w:val="0"/>
        <w:contextualSpacing/>
        <w:jc w:val="right"/>
        <w:rPr>
          <w:rFonts w:ascii="Arial" w:hAnsi="Arial" w:cs="Arial"/>
          <w:b/>
          <w:color w:val="000000"/>
        </w:rPr>
      </w:pPr>
      <w:bookmarkStart w:id="1" w:name="_Toc515034725"/>
      <w:bookmarkStart w:id="2" w:name="_Toc515072782"/>
      <w:bookmarkStart w:id="3" w:name="_Toc515099985"/>
      <w:r>
        <w:rPr>
          <w:rFonts w:ascii="Arial" w:hAnsi="Arial" w:cs="Arial"/>
          <w:b/>
          <w:color w:val="000000"/>
        </w:rPr>
        <w:lastRenderedPageBreak/>
        <w:t>Приложение №1 к</w:t>
      </w:r>
    </w:p>
    <w:p w14:paraId="4D397909" w14:textId="564E657B" w:rsidR="003359B8" w:rsidRPr="004B3EA4" w:rsidRDefault="004B3EA4" w:rsidP="003359B8">
      <w:pPr>
        <w:pBdr>
          <w:top w:val="nil"/>
          <w:left w:val="nil"/>
          <w:bottom w:val="nil"/>
          <w:right w:val="nil"/>
          <w:between w:val="nil"/>
        </w:pBdr>
        <w:jc w:val="right"/>
        <w:rPr>
          <w:rFonts w:ascii="Arial" w:eastAsia="Arial" w:hAnsi="Arial" w:cs="Arial"/>
          <w:b/>
          <w:smallCaps/>
          <w:color w:val="000000"/>
          <w:lang w:val="en-US"/>
        </w:rPr>
      </w:pPr>
      <w:r w:rsidRPr="004B3EA4">
        <w:rPr>
          <w:rFonts w:ascii="Arial" w:hAnsi="Arial" w:cs="Arial"/>
          <w:b/>
          <w:color w:val="000000"/>
        </w:rPr>
        <w:t>_</w:t>
      </w:r>
      <w:r>
        <w:rPr>
          <w:rFonts w:ascii="Arial" w:hAnsi="Arial" w:cs="Arial"/>
          <w:b/>
          <w:color w:val="000000"/>
          <w:lang w:val="en-US"/>
        </w:rPr>
        <w:t>__________________</w:t>
      </w:r>
    </w:p>
    <w:p w14:paraId="3EC957C8" w14:textId="77777777" w:rsidR="003359B8" w:rsidRPr="003359B8" w:rsidRDefault="003359B8" w:rsidP="003359B8">
      <w:pPr>
        <w:shd w:val="clear" w:color="auto" w:fill="FFFFFF"/>
        <w:autoSpaceDE w:val="0"/>
        <w:autoSpaceDN w:val="0"/>
        <w:adjustRightInd w:val="0"/>
        <w:contextualSpacing/>
        <w:jc w:val="right"/>
        <w:rPr>
          <w:rFonts w:ascii="Arial" w:hAnsi="Arial" w:cs="Arial"/>
          <w:b/>
          <w:color w:val="000000"/>
        </w:rPr>
      </w:pPr>
    </w:p>
    <w:p w14:paraId="4F332129" w14:textId="19AE0A11" w:rsidR="003359B8" w:rsidRPr="009607A3" w:rsidRDefault="003359B8" w:rsidP="003359B8">
      <w:pPr>
        <w:shd w:val="clear" w:color="auto" w:fill="FFFFFF"/>
        <w:autoSpaceDE w:val="0"/>
        <w:autoSpaceDN w:val="0"/>
        <w:adjustRightInd w:val="0"/>
        <w:contextualSpacing/>
        <w:jc w:val="center"/>
        <w:rPr>
          <w:rFonts w:ascii="Arial" w:hAnsi="Arial" w:cs="Arial"/>
          <w:b/>
          <w:color w:val="000000"/>
          <w:lang w:val="x-none"/>
        </w:rPr>
      </w:pPr>
      <w:r w:rsidRPr="009607A3">
        <w:rPr>
          <w:rFonts w:ascii="Arial" w:hAnsi="Arial" w:cs="Arial"/>
          <w:b/>
          <w:color w:val="000000"/>
          <w:lang w:val="x-none"/>
        </w:rPr>
        <w:t>ЗАДАНИЕ</w:t>
      </w:r>
      <w:bookmarkEnd w:id="1"/>
      <w:bookmarkEnd w:id="2"/>
      <w:bookmarkEnd w:id="3"/>
      <w:r w:rsidRPr="009607A3">
        <w:rPr>
          <w:rFonts w:ascii="Arial" w:hAnsi="Arial" w:cs="Arial"/>
          <w:b/>
          <w:color w:val="000000"/>
          <w:lang w:val="x-none"/>
        </w:rPr>
        <w:t xml:space="preserve"> НА ОЦЕНКУ</w:t>
      </w:r>
    </w:p>
    <w:p w14:paraId="778BF6C9" w14:textId="77777777" w:rsidR="003359B8" w:rsidRPr="009607A3" w:rsidRDefault="003359B8" w:rsidP="003359B8">
      <w:pPr>
        <w:shd w:val="clear" w:color="auto" w:fill="FFFFFF"/>
        <w:autoSpaceDE w:val="0"/>
        <w:autoSpaceDN w:val="0"/>
        <w:adjustRightInd w:val="0"/>
        <w:contextualSpacing/>
        <w:jc w:val="center"/>
        <w:rPr>
          <w:rFonts w:ascii="Arial" w:hAnsi="Arial" w:cs="Arial"/>
          <w:b/>
          <w:color w:val="000000"/>
          <w:lang w:val="x-none"/>
        </w:rPr>
      </w:pPr>
      <w:r w:rsidRPr="009607A3">
        <w:rPr>
          <w:rFonts w:ascii="Arial" w:hAnsi="Arial" w:cs="Arial"/>
          <w:b/>
          <w:color w:val="000000"/>
          <w:lang w:val="x-none"/>
        </w:rPr>
        <w:t>комплекса имущества</w:t>
      </w:r>
    </w:p>
    <w:p w14:paraId="4F877581" w14:textId="77777777" w:rsidR="003359B8" w:rsidRPr="009607A3" w:rsidRDefault="003359B8" w:rsidP="003359B8">
      <w:pPr>
        <w:shd w:val="clear" w:color="auto" w:fill="FFFFFF"/>
        <w:autoSpaceDE w:val="0"/>
        <w:autoSpaceDN w:val="0"/>
        <w:adjustRightInd w:val="0"/>
        <w:contextualSpacing/>
        <w:jc w:val="center"/>
        <w:rPr>
          <w:rFonts w:ascii="Arial" w:hAnsi="Arial" w:cs="Arial"/>
          <w:b/>
          <w:color w:val="000000"/>
          <w:lang w:val="x-none"/>
        </w:rPr>
      </w:pPr>
    </w:p>
    <w:p w14:paraId="1AB3B2B4" w14:textId="242EA78E" w:rsidR="003359B8" w:rsidRPr="009607A3" w:rsidRDefault="003359B8" w:rsidP="003359B8">
      <w:pPr>
        <w:keepNext/>
        <w:tabs>
          <w:tab w:val="left" w:pos="6804"/>
        </w:tabs>
        <w:autoSpaceDE w:val="0"/>
        <w:autoSpaceDN w:val="0"/>
        <w:contextualSpacing/>
        <w:jc w:val="center"/>
        <w:rPr>
          <w:rFonts w:ascii="Arial" w:hAnsi="Arial" w:cs="Arial"/>
          <w:color w:val="000000"/>
        </w:rPr>
      </w:pPr>
      <w:r>
        <w:rPr>
          <w:rFonts w:ascii="Arial" w:hAnsi="Arial" w:cs="Arial"/>
          <w:color w:val="000000"/>
        </w:rPr>
        <w:t>г. Москва</w:t>
      </w:r>
      <w:r>
        <w:rPr>
          <w:rFonts w:ascii="Arial" w:hAnsi="Arial" w:cs="Arial"/>
          <w:color w:val="000000"/>
        </w:rPr>
        <w:tab/>
        <w:t xml:space="preserve">   </w:t>
      </w:r>
      <w:r w:rsidRPr="009607A3">
        <w:rPr>
          <w:rFonts w:ascii="Arial" w:hAnsi="Arial" w:cs="Arial"/>
          <w:color w:val="000000"/>
        </w:rPr>
        <w:t xml:space="preserve">   </w:t>
      </w:r>
      <w:proofErr w:type="gramStart"/>
      <w:r w:rsidRPr="009607A3">
        <w:rPr>
          <w:rFonts w:ascii="Arial" w:hAnsi="Arial" w:cs="Arial"/>
          <w:color w:val="000000"/>
        </w:rPr>
        <w:t xml:space="preserve">   «</w:t>
      </w:r>
      <w:proofErr w:type="gramEnd"/>
      <w:r w:rsidR="004B3EA4" w:rsidRPr="004B3EA4">
        <w:rPr>
          <w:rFonts w:ascii="Arial" w:hAnsi="Arial" w:cs="Arial"/>
          <w:color w:val="000000"/>
        </w:rPr>
        <w:t>___</w:t>
      </w:r>
      <w:r w:rsidRPr="009607A3">
        <w:rPr>
          <w:rFonts w:ascii="Arial" w:hAnsi="Arial" w:cs="Arial"/>
          <w:color w:val="000000"/>
        </w:rPr>
        <w:t xml:space="preserve">» </w:t>
      </w:r>
      <w:r w:rsidR="004B3EA4" w:rsidRPr="004B3EA4">
        <w:rPr>
          <w:rFonts w:ascii="Arial" w:hAnsi="Arial" w:cs="Arial"/>
          <w:color w:val="000000"/>
        </w:rPr>
        <w:t>__________</w:t>
      </w:r>
      <w:r>
        <w:rPr>
          <w:rFonts w:ascii="Arial" w:hAnsi="Arial" w:cs="Arial"/>
          <w:color w:val="000000"/>
        </w:rPr>
        <w:t xml:space="preserve"> </w:t>
      </w:r>
      <w:r w:rsidRPr="009607A3">
        <w:rPr>
          <w:rFonts w:ascii="Arial" w:hAnsi="Arial" w:cs="Arial"/>
          <w:color w:val="000000"/>
        </w:rPr>
        <w:t>20</w:t>
      </w:r>
      <w:r w:rsidR="004B3EA4" w:rsidRPr="004B3EA4">
        <w:rPr>
          <w:rFonts w:ascii="Arial" w:hAnsi="Arial" w:cs="Arial"/>
          <w:color w:val="000000"/>
        </w:rPr>
        <w:t>___</w:t>
      </w:r>
      <w:r w:rsidRPr="009607A3">
        <w:rPr>
          <w:rFonts w:ascii="Arial" w:hAnsi="Arial" w:cs="Arial"/>
          <w:color w:val="000000"/>
        </w:rPr>
        <w:t xml:space="preserve"> г.</w:t>
      </w:r>
    </w:p>
    <w:p w14:paraId="7ADB58E3" w14:textId="77777777" w:rsidR="003359B8" w:rsidRPr="009607A3" w:rsidRDefault="003359B8" w:rsidP="003359B8">
      <w:pPr>
        <w:shd w:val="clear" w:color="auto" w:fill="FFFFFF"/>
        <w:autoSpaceDE w:val="0"/>
        <w:autoSpaceDN w:val="0"/>
        <w:adjustRightInd w:val="0"/>
        <w:contextualSpacing/>
        <w:rPr>
          <w:rFonts w:ascii="Arial" w:hAnsi="Arial" w:cs="Arial"/>
          <w:b/>
          <w:color w:val="000000"/>
          <w:lang w:val="x-none"/>
        </w:rPr>
      </w:pPr>
    </w:p>
    <w:p w14:paraId="4BEDF0D4" w14:textId="77777777" w:rsidR="003359B8" w:rsidRPr="009607A3" w:rsidRDefault="003359B8" w:rsidP="003359B8">
      <w:pPr>
        <w:shd w:val="clear" w:color="auto" w:fill="FFFFFF"/>
        <w:autoSpaceDE w:val="0"/>
        <w:autoSpaceDN w:val="0"/>
        <w:adjustRightInd w:val="0"/>
        <w:contextualSpacing/>
        <w:jc w:val="center"/>
        <w:rPr>
          <w:rFonts w:ascii="Arial" w:hAnsi="Arial" w:cs="Arial"/>
          <w:b/>
          <w:color w:val="000000"/>
          <w:highlight w:val="yellow"/>
          <w:lang w:val="x-none"/>
        </w:rPr>
      </w:pPr>
    </w:p>
    <w:p w14:paraId="023CD24E" w14:textId="5E6CAE36" w:rsidR="003359B8" w:rsidRPr="009607A3" w:rsidRDefault="003359B8" w:rsidP="003359B8">
      <w:pPr>
        <w:ind w:right="-79"/>
        <w:jc w:val="both"/>
        <w:rPr>
          <w:rFonts w:ascii="Arial" w:hAnsi="Arial" w:cs="Arial"/>
          <w:color w:val="000000"/>
        </w:rPr>
      </w:pPr>
      <w:r>
        <w:rPr>
          <w:rFonts w:ascii="Arial" w:eastAsia="Arial" w:hAnsi="Arial" w:cs="Arial"/>
          <w:b/>
          <w:color w:val="000000"/>
        </w:rPr>
        <w:t>Общество с ограниченной ответственностью «М-КОНСАЛТИНГ»</w:t>
      </w:r>
      <w:r>
        <w:rPr>
          <w:rFonts w:ascii="Arial" w:eastAsia="Arial" w:hAnsi="Arial" w:cs="Arial"/>
          <w:color w:val="000000"/>
        </w:rPr>
        <w:t xml:space="preserve">, ИНН 7727096435, ОГРН 1157746287027, именуемое в дальнейшем </w:t>
      </w:r>
    </w:p>
    <w:p w14:paraId="725CB347"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bookmarkStart w:id="4" w:name="_Toc308026071"/>
      <w:bookmarkStart w:id="5" w:name="_Toc319604492"/>
      <w:bookmarkStart w:id="6" w:name="_Toc320874079"/>
      <w:bookmarkStart w:id="7" w:name="_Toc321398844"/>
      <w:bookmarkStart w:id="8" w:name="_Toc321398897"/>
      <w:bookmarkStart w:id="9" w:name="_Toc321399955"/>
      <w:bookmarkStart w:id="10" w:name="_Toc321404084"/>
      <w:bookmarkStart w:id="11" w:name="_Toc321408600"/>
      <w:bookmarkStart w:id="12" w:name="_Toc321738917"/>
      <w:r w:rsidRPr="009607A3">
        <w:rPr>
          <w:rFonts w:ascii="Arial" w:eastAsia="Calibri" w:hAnsi="Arial" w:cs="Arial"/>
          <w:b/>
          <w:color w:val="000000"/>
          <w:lang w:val="x-none"/>
        </w:rPr>
        <w:t>Объект оценки</w:t>
      </w:r>
      <w:bookmarkEnd w:id="4"/>
      <w:bookmarkEnd w:id="5"/>
      <w:bookmarkEnd w:id="6"/>
      <w:bookmarkEnd w:id="7"/>
      <w:bookmarkEnd w:id="8"/>
      <w:bookmarkEnd w:id="9"/>
      <w:bookmarkEnd w:id="10"/>
      <w:bookmarkEnd w:id="11"/>
      <w:bookmarkEnd w:id="12"/>
    </w:p>
    <w:p w14:paraId="358E9506"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bookmarkStart w:id="13" w:name="_Toc308026072"/>
      <w:r w:rsidRPr="009607A3">
        <w:rPr>
          <w:rFonts w:ascii="Arial" w:eastAsia="Calibri" w:hAnsi="Arial" w:cs="Arial"/>
          <w:b/>
          <w:color w:val="000000"/>
          <w:lang w:val="x-none"/>
        </w:rPr>
        <w:t>Имущественные права на объект оценки</w:t>
      </w:r>
    </w:p>
    <w:p w14:paraId="4CA17FA1"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bookmarkStart w:id="14" w:name="_Toc319604493"/>
      <w:bookmarkStart w:id="15" w:name="_Toc320874080"/>
      <w:bookmarkStart w:id="16" w:name="_Toc321398845"/>
      <w:bookmarkStart w:id="17" w:name="_Toc321398898"/>
      <w:bookmarkStart w:id="18" w:name="_Toc321399956"/>
      <w:bookmarkStart w:id="19" w:name="_Toc321404085"/>
      <w:bookmarkStart w:id="20" w:name="_Toc321408601"/>
      <w:bookmarkStart w:id="21" w:name="_Toc321738918"/>
      <w:r w:rsidRPr="009607A3">
        <w:rPr>
          <w:rFonts w:ascii="Arial" w:eastAsia="Calibri" w:hAnsi="Arial" w:cs="Arial"/>
          <w:b/>
          <w:color w:val="000000"/>
          <w:lang w:val="x-none"/>
        </w:rPr>
        <w:t>Цель оценки</w:t>
      </w:r>
      <w:bookmarkEnd w:id="13"/>
      <w:bookmarkEnd w:id="14"/>
      <w:bookmarkEnd w:id="15"/>
      <w:bookmarkEnd w:id="16"/>
      <w:bookmarkEnd w:id="17"/>
      <w:bookmarkEnd w:id="18"/>
      <w:bookmarkEnd w:id="19"/>
      <w:bookmarkEnd w:id="20"/>
      <w:bookmarkEnd w:id="21"/>
    </w:p>
    <w:p w14:paraId="6AAA1C5A" w14:textId="77777777" w:rsidR="003359B8" w:rsidRPr="009607A3" w:rsidRDefault="003359B8" w:rsidP="003359B8">
      <w:pPr>
        <w:jc w:val="both"/>
        <w:rPr>
          <w:rFonts w:ascii="Arial" w:hAnsi="Arial" w:cs="Arial"/>
          <w:i/>
          <w:color w:val="000000"/>
        </w:rPr>
      </w:pPr>
      <w:r w:rsidRPr="009607A3">
        <w:rPr>
          <w:rFonts w:ascii="Arial" w:hAnsi="Arial" w:cs="Arial"/>
          <w:color w:val="000000"/>
        </w:rPr>
        <w:t xml:space="preserve">Определение </w:t>
      </w:r>
      <w:r w:rsidRPr="009607A3">
        <w:rPr>
          <w:rFonts w:ascii="Arial" w:hAnsi="Arial" w:cs="Arial"/>
          <w:b/>
          <w:color w:val="000000"/>
        </w:rPr>
        <w:t>рыночной и ликвидационной</w:t>
      </w:r>
      <w:r w:rsidRPr="009607A3">
        <w:rPr>
          <w:rFonts w:ascii="Arial" w:hAnsi="Arial" w:cs="Arial"/>
          <w:color w:val="000000"/>
        </w:rPr>
        <w:t xml:space="preserve"> стоимости Объектов оценки</w:t>
      </w:r>
      <w:r w:rsidRPr="009607A3">
        <w:rPr>
          <w:rFonts w:ascii="Arial" w:hAnsi="Arial" w:cs="Arial"/>
          <w:i/>
          <w:color w:val="000000"/>
        </w:rPr>
        <w:t>.</w:t>
      </w:r>
    </w:p>
    <w:p w14:paraId="1B0E92DF" w14:textId="77777777" w:rsidR="003359B8" w:rsidRPr="009607A3" w:rsidRDefault="003359B8" w:rsidP="003359B8">
      <w:pPr>
        <w:jc w:val="both"/>
        <w:rPr>
          <w:rFonts w:ascii="Arial" w:hAnsi="Arial" w:cs="Arial"/>
          <w:color w:val="000000"/>
        </w:rPr>
      </w:pPr>
    </w:p>
    <w:p w14:paraId="19253740" w14:textId="77777777" w:rsidR="003359B8" w:rsidRPr="009607A3" w:rsidRDefault="003359B8" w:rsidP="003359B8">
      <w:pPr>
        <w:jc w:val="both"/>
        <w:rPr>
          <w:rFonts w:ascii="Arial" w:hAnsi="Arial" w:cs="Arial"/>
          <w:color w:val="000000"/>
          <w:lang w:val="x-none"/>
        </w:rPr>
      </w:pPr>
      <w:r w:rsidRPr="009607A3">
        <w:rPr>
          <w:rFonts w:ascii="Arial" w:hAnsi="Arial" w:cs="Arial"/>
          <w:color w:val="000000"/>
          <w:lang w:val="x-none"/>
        </w:rPr>
        <w:t>Стоимость объекта должна быть определена в рублях.</w:t>
      </w:r>
    </w:p>
    <w:p w14:paraId="43C55B9B"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r w:rsidRPr="009607A3">
        <w:rPr>
          <w:rFonts w:ascii="Arial" w:eastAsia="Calibri" w:hAnsi="Arial" w:cs="Arial"/>
          <w:b/>
          <w:color w:val="000000"/>
          <w:lang w:val="x-none"/>
        </w:rPr>
        <w:t>Предполагаемое использование результатов оценки и связанные с этим ограничения</w:t>
      </w:r>
    </w:p>
    <w:p w14:paraId="05581C7C" w14:textId="77777777" w:rsidR="003359B8" w:rsidRPr="009607A3" w:rsidRDefault="003359B8" w:rsidP="003359B8">
      <w:pPr>
        <w:jc w:val="both"/>
        <w:rPr>
          <w:rFonts w:ascii="Arial" w:hAnsi="Arial" w:cs="Arial"/>
          <w:color w:val="000000"/>
        </w:rPr>
      </w:pPr>
      <w:r>
        <w:rPr>
          <w:rFonts w:ascii="Arial" w:hAnsi="Arial" w:cs="Arial"/>
          <w:color w:val="000000"/>
        </w:rPr>
        <w:t>Для принятия управленческих решений</w:t>
      </w:r>
    </w:p>
    <w:p w14:paraId="204965FD"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r w:rsidRPr="009607A3">
        <w:rPr>
          <w:rFonts w:ascii="Arial" w:eastAsia="Calibri" w:hAnsi="Arial" w:cs="Arial"/>
          <w:b/>
          <w:color w:val="000000"/>
          <w:lang w:val="x-none"/>
        </w:rPr>
        <w:t>Вид определяемой стоимости</w:t>
      </w:r>
    </w:p>
    <w:p w14:paraId="3ADA6371" w14:textId="77777777" w:rsidR="003359B8" w:rsidRPr="009607A3" w:rsidRDefault="003359B8" w:rsidP="003359B8">
      <w:pPr>
        <w:spacing w:before="120"/>
        <w:jc w:val="both"/>
        <w:rPr>
          <w:rFonts w:ascii="Arial" w:hAnsi="Arial" w:cs="Arial"/>
          <w:color w:val="000000"/>
        </w:rPr>
      </w:pPr>
      <w:r w:rsidRPr="009607A3">
        <w:rPr>
          <w:rFonts w:ascii="Arial" w:hAnsi="Arial" w:cs="Arial"/>
          <w:b/>
          <w:color w:val="000000"/>
        </w:rPr>
        <w:t xml:space="preserve">Рыночная стоимость – </w:t>
      </w:r>
      <w:r w:rsidRPr="009607A3">
        <w:rPr>
          <w:rFonts w:ascii="Arial" w:hAnsi="Arial" w:cs="Arial"/>
          <w:color w:val="000000"/>
        </w:rPr>
        <w:t>стоимость, под которой понимается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r w:rsidRPr="009607A3">
        <w:rPr>
          <w:rFonts w:ascii="Arial" w:hAnsi="Arial" w:cs="Arial"/>
          <w:color w:val="000000"/>
          <w:vertAlign w:val="superscript"/>
        </w:rPr>
        <w:footnoteReference w:id="1"/>
      </w:r>
      <w:r w:rsidRPr="009607A3">
        <w:rPr>
          <w:rFonts w:ascii="Arial" w:hAnsi="Arial" w:cs="Arial"/>
          <w:color w:val="000000"/>
        </w:rPr>
        <w:t xml:space="preserve">. </w:t>
      </w:r>
    </w:p>
    <w:p w14:paraId="6725B94B" w14:textId="77777777" w:rsidR="003359B8" w:rsidRPr="009607A3" w:rsidRDefault="003359B8" w:rsidP="003359B8">
      <w:pPr>
        <w:jc w:val="both"/>
        <w:rPr>
          <w:rFonts w:ascii="Arial" w:hAnsi="Arial" w:cs="Arial"/>
          <w:color w:val="000000"/>
        </w:rPr>
      </w:pPr>
      <w:r w:rsidRPr="009607A3">
        <w:rPr>
          <w:rFonts w:ascii="Arial" w:hAnsi="Arial" w:cs="Arial"/>
          <w:b/>
          <w:bCs/>
          <w:color w:val="000000"/>
        </w:rPr>
        <w:t>Ликвидационная стоимость</w:t>
      </w:r>
      <w:r w:rsidRPr="009607A3">
        <w:rPr>
          <w:rFonts w:ascii="Arial" w:hAnsi="Arial" w:cs="Arial"/>
          <w:color w:val="000000"/>
        </w:rPr>
        <w:t xml:space="preserve"> </w:t>
      </w:r>
      <w:r w:rsidRPr="009607A3">
        <w:rPr>
          <w:rFonts w:ascii="Arial" w:hAnsi="Arial" w:cs="Arial"/>
          <w:b/>
          <w:bCs/>
          <w:color w:val="000000"/>
        </w:rPr>
        <w:t>–</w:t>
      </w:r>
      <w:r w:rsidRPr="009607A3">
        <w:rPr>
          <w:rFonts w:ascii="Arial" w:hAnsi="Arial" w:cs="Arial"/>
          <w:color w:val="000000"/>
        </w:rPr>
        <w:t xml:space="preserve"> стоимость объекта в случае, если он должен быть отчужден в срок меньше обычного срока реализации аналогичных объектов. Определение ликвидационной стоимости объекта(-</w:t>
      </w:r>
      <w:proofErr w:type="spellStart"/>
      <w:r w:rsidRPr="009607A3">
        <w:rPr>
          <w:rFonts w:ascii="Arial" w:hAnsi="Arial" w:cs="Arial"/>
          <w:color w:val="000000"/>
        </w:rPr>
        <w:t>ов</w:t>
      </w:r>
      <w:proofErr w:type="spellEnd"/>
      <w:r w:rsidRPr="009607A3">
        <w:rPr>
          <w:rFonts w:ascii="Arial" w:hAnsi="Arial" w:cs="Arial"/>
          <w:color w:val="000000"/>
        </w:rPr>
        <w:t xml:space="preserve">) оценки осуществляется при сроке </w:t>
      </w:r>
      <w:proofErr w:type="gramStart"/>
      <w:r w:rsidRPr="009607A3">
        <w:rPr>
          <w:rFonts w:ascii="Arial" w:hAnsi="Arial" w:cs="Arial"/>
          <w:color w:val="000000"/>
        </w:rPr>
        <w:t>рыночной экспозиции</w:t>
      </w:r>
      <w:proofErr w:type="gramEnd"/>
      <w:r w:rsidRPr="009607A3">
        <w:rPr>
          <w:rFonts w:ascii="Arial" w:hAnsi="Arial" w:cs="Arial"/>
          <w:color w:val="000000"/>
        </w:rPr>
        <w:t xml:space="preserve"> не превышающем 270 календарных дней, для принятия Банком управленческих решений. </w:t>
      </w:r>
    </w:p>
    <w:p w14:paraId="2D426AE2"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bookmarkStart w:id="22" w:name="_Toc319604494"/>
      <w:bookmarkStart w:id="23" w:name="_Toc320874081"/>
      <w:bookmarkStart w:id="24" w:name="_Toc321398846"/>
      <w:bookmarkStart w:id="25" w:name="_Toc321398899"/>
      <w:bookmarkStart w:id="26" w:name="_Toc321399957"/>
      <w:bookmarkStart w:id="27" w:name="_Toc321404086"/>
      <w:bookmarkStart w:id="28" w:name="_Toc321408602"/>
      <w:bookmarkStart w:id="29" w:name="_Toc321738919"/>
      <w:r w:rsidRPr="009607A3">
        <w:rPr>
          <w:rFonts w:ascii="Arial" w:eastAsia="Calibri" w:hAnsi="Arial" w:cs="Arial"/>
          <w:b/>
          <w:color w:val="000000"/>
          <w:lang w:val="x-none"/>
        </w:rPr>
        <w:t>Дата определения стоимости (дата оценки)</w:t>
      </w:r>
      <w:bookmarkEnd w:id="22"/>
      <w:bookmarkEnd w:id="23"/>
      <w:bookmarkEnd w:id="24"/>
      <w:bookmarkEnd w:id="25"/>
      <w:bookmarkEnd w:id="26"/>
      <w:bookmarkEnd w:id="27"/>
      <w:bookmarkEnd w:id="28"/>
      <w:bookmarkEnd w:id="29"/>
    </w:p>
    <w:p w14:paraId="680B2482" w14:textId="39A63B87" w:rsidR="003359B8" w:rsidRPr="009607A3" w:rsidRDefault="003359B8" w:rsidP="003359B8">
      <w:pPr>
        <w:jc w:val="both"/>
        <w:rPr>
          <w:rFonts w:ascii="Arial" w:hAnsi="Arial" w:cs="Arial"/>
          <w:color w:val="000000"/>
        </w:rPr>
      </w:pPr>
      <w:r w:rsidRPr="009607A3">
        <w:rPr>
          <w:rFonts w:ascii="Arial" w:hAnsi="Arial" w:cs="Arial"/>
          <w:color w:val="000000"/>
        </w:rPr>
        <w:t xml:space="preserve">Оценка проводится на дату: </w:t>
      </w:r>
    </w:p>
    <w:p w14:paraId="0E848937"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r w:rsidRPr="009607A3">
        <w:rPr>
          <w:rFonts w:ascii="Arial" w:eastAsia="Calibri" w:hAnsi="Arial" w:cs="Arial"/>
          <w:b/>
          <w:color w:val="000000"/>
          <w:lang w:val="x-none"/>
        </w:rPr>
        <w:t>Срок проведения оценки</w:t>
      </w:r>
    </w:p>
    <w:p w14:paraId="0D90AB5F" w14:textId="3B9D4881" w:rsidR="003359B8" w:rsidRPr="00B504B2" w:rsidRDefault="003359B8" w:rsidP="00B504B2">
      <w:pPr>
        <w:jc w:val="both"/>
        <w:rPr>
          <w:rFonts w:ascii="Arial" w:hAnsi="Arial" w:cs="Arial"/>
          <w:color w:val="000000"/>
        </w:rPr>
      </w:pPr>
      <w:r w:rsidRPr="00B504B2">
        <w:rPr>
          <w:rFonts w:ascii="Arial" w:hAnsi="Arial" w:cs="Arial"/>
          <w:color w:val="000000"/>
        </w:rPr>
        <w:t xml:space="preserve">Оценка проводится в сроки, оговоренные </w:t>
      </w:r>
      <w:r w:rsidR="00B504B2" w:rsidRPr="00B504B2">
        <w:rPr>
          <w:rFonts w:ascii="Arial" w:hAnsi="Arial" w:cs="Arial"/>
          <w:color w:val="000000"/>
        </w:rPr>
        <w:t>в</w:t>
      </w:r>
      <w:r w:rsidR="00B504B2">
        <w:rPr>
          <w:rFonts w:ascii="Arial" w:hAnsi="Arial" w:cs="Arial"/>
          <w:color w:val="000000"/>
        </w:rPr>
        <w:t xml:space="preserve"> п. 1.2 настоящего </w:t>
      </w:r>
      <w:r w:rsidR="00B504B2" w:rsidRPr="00B504B2">
        <w:rPr>
          <w:rFonts w:ascii="Arial" w:hAnsi="Arial" w:cs="Arial"/>
          <w:color w:val="000000"/>
        </w:rPr>
        <w:t>Д</w:t>
      </w:r>
      <w:r w:rsidR="00B504B2">
        <w:rPr>
          <w:rFonts w:ascii="Arial" w:hAnsi="Arial" w:cs="Arial"/>
          <w:color w:val="000000"/>
        </w:rPr>
        <w:t>оговора</w:t>
      </w:r>
      <w:r w:rsidR="00B504B2" w:rsidRPr="00B504B2">
        <w:rPr>
          <w:rFonts w:ascii="Arial" w:hAnsi="Arial" w:cs="Arial"/>
          <w:color w:val="000000"/>
        </w:rPr>
        <w:t xml:space="preserve"> № 01-Б/082019</w:t>
      </w:r>
      <w:r w:rsidR="00B504B2">
        <w:rPr>
          <w:rFonts w:ascii="Arial" w:hAnsi="Arial" w:cs="Arial"/>
          <w:color w:val="000000"/>
        </w:rPr>
        <w:t xml:space="preserve">  </w:t>
      </w:r>
    </w:p>
    <w:p w14:paraId="020B0B52"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r w:rsidRPr="009607A3">
        <w:rPr>
          <w:rFonts w:ascii="Arial" w:eastAsia="Calibri" w:hAnsi="Arial" w:cs="Arial"/>
          <w:b/>
          <w:color w:val="000000"/>
          <w:lang w:val="x-none"/>
        </w:rPr>
        <w:t xml:space="preserve">Допущения и ограничения, на которых должна </w:t>
      </w:r>
      <w:bookmarkStart w:id="30" w:name="_Toc308026077"/>
      <w:r w:rsidRPr="009607A3">
        <w:rPr>
          <w:rFonts w:ascii="Arial" w:eastAsia="Calibri" w:hAnsi="Arial" w:cs="Arial"/>
          <w:b/>
          <w:color w:val="000000"/>
          <w:lang w:val="x-none"/>
        </w:rPr>
        <w:t xml:space="preserve"> основываться оценка</w:t>
      </w:r>
      <w:bookmarkEnd w:id="30"/>
    </w:p>
    <w:p w14:paraId="7CBDF7EA" w14:textId="77777777" w:rsidR="003359B8" w:rsidRPr="009607A3" w:rsidRDefault="003359B8" w:rsidP="003359B8">
      <w:pPr>
        <w:numPr>
          <w:ilvl w:val="1"/>
          <w:numId w:val="11"/>
        </w:numPr>
        <w:spacing w:after="120"/>
        <w:jc w:val="both"/>
        <w:rPr>
          <w:rFonts w:ascii="Arial" w:eastAsia="Calibri" w:hAnsi="Arial" w:cs="Arial"/>
          <w:color w:val="000000"/>
          <w:lang w:val="x-none"/>
        </w:rPr>
      </w:pPr>
      <w:r w:rsidRPr="009607A3">
        <w:rPr>
          <w:rFonts w:ascii="Arial" w:eastAsia="Calibri" w:hAnsi="Arial" w:cs="Arial"/>
          <w:color w:val="000000"/>
          <w:lang w:val="x-none"/>
        </w:rPr>
        <w:t xml:space="preserve">Оценка имущества проводится на основании информации, предоставленной Заказчиком оценки, Собственником/эксплуатантом активов, а также лично собранной информации в процессе посещения производственной площадки и осмотра имущества. Перечень основных документов, необходимых Оценщику и срок предоставления согласовываются  Сторонами при заключении соответствующего договора на оценку. </w:t>
      </w:r>
    </w:p>
    <w:p w14:paraId="1EDCD5E1" w14:textId="77777777" w:rsidR="003359B8" w:rsidRPr="009607A3" w:rsidRDefault="003359B8" w:rsidP="003359B8">
      <w:pPr>
        <w:numPr>
          <w:ilvl w:val="1"/>
          <w:numId w:val="11"/>
        </w:numPr>
        <w:spacing w:after="120"/>
        <w:jc w:val="both"/>
        <w:rPr>
          <w:rFonts w:ascii="Arial" w:eastAsia="Calibri" w:hAnsi="Arial" w:cs="Arial"/>
          <w:color w:val="000000"/>
          <w:lang w:val="x-none"/>
        </w:rPr>
      </w:pPr>
      <w:r w:rsidRPr="009607A3">
        <w:rPr>
          <w:rFonts w:ascii="Arial" w:eastAsia="Calibri" w:hAnsi="Arial" w:cs="Arial"/>
          <w:color w:val="000000"/>
          <w:lang w:val="x-none"/>
        </w:rPr>
        <w:t>Оценка активов производится без учета залоговых обременений. В случае наличия по данным Собственника или Заказчика оценки прочих видов обременений (договоров лизинга, долгосрочных договоров аренды с нерыночными условиями и пр.) необходимость их учета согласовывается с Банком дополнительно.</w:t>
      </w:r>
    </w:p>
    <w:p w14:paraId="1905EBB0" w14:textId="77777777" w:rsidR="003359B8" w:rsidRPr="009607A3" w:rsidRDefault="003359B8" w:rsidP="003359B8">
      <w:pPr>
        <w:numPr>
          <w:ilvl w:val="1"/>
          <w:numId w:val="11"/>
        </w:numPr>
        <w:spacing w:after="120"/>
        <w:jc w:val="both"/>
        <w:rPr>
          <w:rFonts w:ascii="Arial" w:eastAsia="Calibri" w:hAnsi="Arial" w:cs="Arial"/>
          <w:color w:val="000000"/>
          <w:lang w:val="x-none"/>
        </w:rPr>
      </w:pPr>
      <w:r w:rsidRPr="009607A3">
        <w:rPr>
          <w:rFonts w:ascii="Arial" w:eastAsia="Calibri" w:hAnsi="Arial" w:cs="Arial"/>
          <w:color w:val="000000"/>
          <w:lang w:val="x-none"/>
        </w:rPr>
        <w:t xml:space="preserve">Прочие 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Все ограничения и допущения, применяемые Оценщиком при проведении расчетов и написании Отчета, не </w:t>
      </w:r>
      <w:r w:rsidRPr="009607A3">
        <w:rPr>
          <w:rFonts w:ascii="Arial" w:eastAsia="Calibri" w:hAnsi="Arial" w:cs="Arial"/>
          <w:color w:val="000000"/>
          <w:lang w:val="x-none"/>
        </w:rPr>
        <w:lastRenderedPageBreak/>
        <w:t>должны противоречить требованиям действующего законодательства в области оценочной деятельности и должны быть предварительно согласованы с ПАО Сбербанк.</w:t>
      </w:r>
    </w:p>
    <w:p w14:paraId="132F7557"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bookmarkStart w:id="31" w:name="_Toc308026074"/>
      <w:bookmarkStart w:id="32" w:name="_Toc319604495"/>
      <w:bookmarkStart w:id="33" w:name="_Toc320874082"/>
      <w:bookmarkStart w:id="34" w:name="_Toc321398847"/>
      <w:bookmarkStart w:id="35" w:name="_Toc321398900"/>
      <w:bookmarkStart w:id="36" w:name="_Toc321399958"/>
      <w:bookmarkStart w:id="37" w:name="_Toc321404087"/>
      <w:bookmarkStart w:id="38" w:name="_Toc321408603"/>
      <w:bookmarkStart w:id="39" w:name="_Toc321738920"/>
      <w:r w:rsidRPr="009607A3">
        <w:rPr>
          <w:rFonts w:ascii="Arial" w:eastAsia="Calibri" w:hAnsi="Arial" w:cs="Arial"/>
          <w:b/>
          <w:color w:val="000000"/>
          <w:lang w:val="x-none"/>
        </w:rPr>
        <w:t>Требования к проведению оценки</w:t>
      </w:r>
      <w:bookmarkEnd w:id="31"/>
      <w:bookmarkEnd w:id="32"/>
      <w:bookmarkEnd w:id="33"/>
      <w:bookmarkEnd w:id="34"/>
      <w:bookmarkEnd w:id="35"/>
      <w:bookmarkEnd w:id="36"/>
      <w:bookmarkEnd w:id="37"/>
      <w:bookmarkEnd w:id="38"/>
      <w:bookmarkEnd w:id="39"/>
    </w:p>
    <w:p w14:paraId="1EB53923" w14:textId="77777777" w:rsidR="003359B8" w:rsidRPr="009607A3" w:rsidRDefault="003359B8" w:rsidP="003359B8">
      <w:pPr>
        <w:numPr>
          <w:ilvl w:val="1"/>
          <w:numId w:val="11"/>
        </w:numPr>
        <w:spacing w:before="120"/>
        <w:ind w:left="851" w:hanging="491"/>
        <w:contextualSpacing/>
        <w:jc w:val="both"/>
        <w:rPr>
          <w:rFonts w:ascii="Arial" w:hAnsi="Arial" w:cs="Arial"/>
          <w:color w:val="000000"/>
        </w:rPr>
      </w:pPr>
      <w:bookmarkStart w:id="40" w:name="_Toc308026075"/>
      <w:bookmarkStart w:id="41" w:name="_Toc319604496"/>
      <w:bookmarkStart w:id="42" w:name="_Toc320874083"/>
      <w:bookmarkStart w:id="43" w:name="_Toc321398848"/>
      <w:bookmarkStart w:id="44" w:name="_Toc321398901"/>
      <w:bookmarkStart w:id="45" w:name="_Toc321399959"/>
      <w:r w:rsidRPr="009607A3">
        <w:rPr>
          <w:rFonts w:ascii="Arial" w:hAnsi="Arial" w:cs="Arial"/>
          <w:color w:val="000000"/>
        </w:rPr>
        <w:t>Оценка должна быть проведена с использованием затратного, сравнительного и доходного подходов. Отказ от использования того или иного подхода должен быть аргументирован в соответствии с требованиями ФСО. Выбор методов в рамках подходов осуществляется оценщиком исходя из специфики объекта и перспектив его дальнейшего наиболее эффективного использования.</w:t>
      </w:r>
      <w:bookmarkEnd w:id="40"/>
      <w:bookmarkEnd w:id="41"/>
      <w:bookmarkEnd w:id="42"/>
      <w:bookmarkEnd w:id="43"/>
      <w:bookmarkEnd w:id="44"/>
      <w:bookmarkEnd w:id="45"/>
    </w:p>
    <w:p w14:paraId="295DC5D7" w14:textId="77777777" w:rsidR="003359B8" w:rsidRPr="009607A3" w:rsidRDefault="003359B8" w:rsidP="003359B8">
      <w:pPr>
        <w:numPr>
          <w:ilvl w:val="1"/>
          <w:numId w:val="11"/>
        </w:numPr>
        <w:spacing w:before="120"/>
        <w:ind w:left="851" w:hanging="491"/>
        <w:contextualSpacing/>
        <w:jc w:val="both"/>
        <w:rPr>
          <w:rFonts w:ascii="Arial" w:hAnsi="Arial" w:cs="Arial"/>
          <w:color w:val="000000"/>
        </w:rPr>
      </w:pPr>
      <w:r w:rsidRPr="009607A3">
        <w:rPr>
          <w:rFonts w:ascii="Arial" w:hAnsi="Arial" w:cs="Arial"/>
          <w:color w:val="000000"/>
        </w:rPr>
        <w:t>Оценка должна быть выполнена в соответствии со следующими нормативными документами:</w:t>
      </w:r>
    </w:p>
    <w:p w14:paraId="0D7B7F95" w14:textId="77777777" w:rsidR="003359B8" w:rsidRPr="003359B8" w:rsidRDefault="003359B8" w:rsidP="003359B8">
      <w:pPr>
        <w:pStyle w:val="ac"/>
        <w:numPr>
          <w:ilvl w:val="0"/>
          <w:numId w:val="19"/>
        </w:numPr>
        <w:spacing w:before="60"/>
        <w:jc w:val="both"/>
        <w:rPr>
          <w:rFonts w:ascii="Arial" w:hAnsi="Arial" w:cs="Arial"/>
          <w:color w:val="000000"/>
        </w:rPr>
      </w:pPr>
      <w:r w:rsidRPr="003359B8">
        <w:rPr>
          <w:rFonts w:ascii="Arial" w:hAnsi="Arial" w:cs="Arial"/>
          <w:color w:val="000000"/>
        </w:rPr>
        <w:t>Действующим законодательством РФ в области оценочной деятельности, в частности Федеральным Законом РФ от 29.07.1998 №135-ФЗ «Об оценочной деятельности в Российской Федерации» со всеми изменениями на дату оценки, а также Федеральными стандартами оценки ФСО, утвержденными Приказами Минэкономразвития РФ;</w:t>
      </w:r>
    </w:p>
    <w:p w14:paraId="55DA2CA0" w14:textId="77777777" w:rsidR="003359B8" w:rsidRPr="003359B8" w:rsidRDefault="003359B8" w:rsidP="003359B8">
      <w:pPr>
        <w:pStyle w:val="ac"/>
        <w:numPr>
          <w:ilvl w:val="0"/>
          <w:numId w:val="19"/>
        </w:numPr>
        <w:spacing w:before="60"/>
        <w:jc w:val="both"/>
        <w:rPr>
          <w:rFonts w:ascii="Arial" w:hAnsi="Arial" w:cs="Arial"/>
          <w:color w:val="000000"/>
        </w:rPr>
      </w:pPr>
      <w:r w:rsidRPr="003359B8">
        <w:rPr>
          <w:rFonts w:ascii="Arial" w:hAnsi="Arial" w:cs="Arial"/>
          <w:color w:val="000000"/>
        </w:rPr>
        <w:t>Стандартами и правилами оценочной деятельности СРО, в которой состоит Оценщик;</w:t>
      </w:r>
    </w:p>
    <w:p w14:paraId="2DEEEA7D" w14:textId="77777777" w:rsidR="003359B8" w:rsidRPr="003359B8" w:rsidRDefault="003359B8" w:rsidP="003359B8">
      <w:pPr>
        <w:pStyle w:val="ac"/>
        <w:numPr>
          <w:ilvl w:val="0"/>
          <w:numId w:val="19"/>
        </w:numPr>
        <w:spacing w:before="60"/>
        <w:jc w:val="both"/>
        <w:rPr>
          <w:rFonts w:ascii="Arial" w:hAnsi="Arial" w:cs="Arial"/>
          <w:color w:val="000000"/>
        </w:rPr>
      </w:pPr>
      <w:r w:rsidRPr="003359B8">
        <w:rPr>
          <w:rFonts w:ascii="Arial" w:hAnsi="Arial" w:cs="Arial"/>
          <w:color w:val="000000"/>
        </w:rPr>
        <w:t>Заданием на оценку, выданным Заказчиком/Банком или согласованным с Банком.</w:t>
      </w:r>
    </w:p>
    <w:p w14:paraId="41A69A9F" w14:textId="77777777" w:rsidR="003359B8" w:rsidRPr="009607A3" w:rsidRDefault="003359B8" w:rsidP="003359B8">
      <w:pPr>
        <w:numPr>
          <w:ilvl w:val="1"/>
          <w:numId w:val="11"/>
        </w:numPr>
        <w:spacing w:before="120"/>
        <w:ind w:left="851" w:hanging="491"/>
        <w:jc w:val="both"/>
        <w:rPr>
          <w:rFonts w:ascii="Arial" w:hAnsi="Arial" w:cs="Arial"/>
          <w:color w:val="000000"/>
        </w:rPr>
      </w:pPr>
      <w:r w:rsidRPr="009607A3">
        <w:rPr>
          <w:rFonts w:ascii="Arial" w:hAnsi="Arial" w:cs="Arial"/>
          <w:color w:val="000000"/>
        </w:rPr>
        <w:t>Оценщику необходимо провести осмотр основных наиболее дорогостоящих объектов оценки, входящих в комплекс имущества, и их идентификацию.</w:t>
      </w:r>
    </w:p>
    <w:p w14:paraId="2F869E1A" w14:textId="77777777" w:rsidR="003359B8" w:rsidRPr="009607A3" w:rsidRDefault="003359B8" w:rsidP="003359B8">
      <w:pPr>
        <w:spacing w:before="120"/>
        <w:ind w:left="851"/>
        <w:jc w:val="both"/>
        <w:rPr>
          <w:rFonts w:ascii="Arial" w:hAnsi="Arial" w:cs="Arial"/>
          <w:color w:val="000000"/>
        </w:rPr>
      </w:pPr>
      <w:r w:rsidRPr="009607A3">
        <w:rPr>
          <w:rFonts w:ascii="Arial" w:hAnsi="Arial" w:cs="Arial"/>
          <w:color w:val="000000"/>
        </w:rPr>
        <w:t>В процессе внешнего осмотра Оценщику необходимо:</w:t>
      </w:r>
    </w:p>
    <w:p w14:paraId="5A6C2B34" w14:textId="77777777" w:rsidR="003359B8" w:rsidRPr="003359B8" w:rsidRDefault="003359B8" w:rsidP="003359B8">
      <w:pPr>
        <w:pStyle w:val="ac"/>
        <w:numPr>
          <w:ilvl w:val="0"/>
          <w:numId w:val="20"/>
        </w:numPr>
        <w:spacing w:before="60"/>
        <w:jc w:val="both"/>
        <w:rPr>
          <w:rFonts w:ascii="Arial" w:hAnsi="Arial" w:cs="Arial"/>
          <w:color w:val="000000"/>
        </w:rPr>
      </w:pPr>
      <w:r w:rsidRPr="003359B8">
        <w:rPr>
          <w:rFonts w:ascii="Arial" w:hAnsi="Arial" w:cs="Arial"/>
          <w:color w:val="000000"/>
        </w:rPr>
        <w:t>удостовериться, что основное наиболее дорогостоящее имущество физически присутствует на предприятии путем его идентификации; в случае, если однозначная идентификация Объекта невозможна, то об этом необходимо отметить в Отчете;</w:t>
      </w:r>
    </w:p>
    <w:p w14:paraId="02C248FB" w14:textId="77777777" w:rsidR="003359B8" w:rsidRPr="003359B8" w:rsidRDefault="003359B8" w:rsidP="003359B8">
      <w:pPr>
        <w:pStyle w:val="ac"/>
        <w:numPr>
          <w:ilvl w:val="0"/>
          <w:numId w:val="20"/>
        </w:numPr>
        <w:spacing w:before="60"/>
        <w:jc w:val="both"/>
        <w:rPr>
          <w:rFonts w:ascii="Arial" w:hAnsi="Arial" w:cs="Arial"/>
          <w:color w:val="000000"/>
        </w:rPr>
      </w:pPr>
      <w:r w:rsidRPr="003359B8">
        <w:rPr>
          <w:rFonts w:ascii="Arial" w:hAnsi="Arial" w:cs="Arial"/>
          <w:color w:val="000000"/>
        </w:rPr>
        <w:t>произвести фотофиксацию объектов оценки</w:t>
      </w:r>
      <w:r w:rsidRPr="009607A3">
        <w:rPr>
          <w:vertAlign w:val="superscript"/>
        </w:rPr>
        <w:footnoteReference w:id="2"/>
      </w:r>
      <w:r w:rsidRPr="003359B8">
        <w:rPr>
          <w:rFonts w:ascii="Arial" w:hAnsi="Arial" w:cs="Arial"/>
          <w:color w:val="000000"/>
        </w:rPr>
        <w:t>;</w:t>
      </w:r>
    </w:p>
    <w:p w14:paraId="7276658D" w14:textId="77777777" w:rsidR="003359B8" w:rsidRPr="003359B8" w:rsidRDefault="003359B8" w:rsidP="003359B8">
      <w:pPr>
        <w:pStyle w:val="ac"/>
        <w:numPr>
          <w:ilvl w:val="0"/>
          <w:numId w:val="20"/>
        </w:numPr>
        <w:spacing w:before="60"/>
        <w:jc w:val="both"/>
        <w:rPr>
          <w:rFonts w:ascii="Arial" w:hAnsi="Arial" w:cs="Arial"/>
          <w:color w:val="000000"/>
        </w:rPr>
      </w:pPr>
      <w:r w:rsidRPr="003359B8">
        <w:rPr>
          <w:rFonts w:ascii="Arial" w:hAnsi="Arial" w:cs="Arial"/>
          <w:color w:val="000000"/>
        </w:rPr>
        <w:t xml:space="preserve">определить: какие активы из оцениваемого имущества в настоящее время не задействованы </w:t>
      </w:r>
      <w:proofErr w:type="gramStart"/>
      <w:r w:rsidRPr="003359B8">
        <w:rPr>
          <w:rFonts w:ascii="Arial" w:hAnsi="Arial" w:cs="Arial"/>
          <w:color w:val="000000"/>
        </w:rPr>
        <w:t>в  производственном</w:t>
      </w:r>
      <w:proofErr w:type="gramEnd"/>
      <w:r w:rsidRPr="003359B8">
        <w:rPr>
          <w:rFonts w:ascii="Arial" w:hAnsi="Arial" w:cs="Arial"/>
          <w:color w:val="000000"/>
        </w:rPr>
        <w:t xml:space="preserve"> процессе: находятся в стадии строительства, на консервации, в ремонте и т.д. Определить перспективы данных активов.</w:t>
      </w:r>
    </w:p>
    <w:p w14:paraId="4322BE0C" w14:textId="77777777" w:rsidR="003359B8" w:rsidRPr="009607A3" w:rsidRDefault="003359B8" w:rsidP="003359B8">
      <w:pPr>
        <w:spacing w:before="120"/>
        <w:ind w:left="851"/>
        <w:jc w:val="both"/>
        <w:rPr>
          <w:rFonts w:ascii="Arial" w:hAnsi="Arial" w:cs="Arial"/>
          <w:color w:val="000000"/>
        </w:rPr>
      </w:pPr>
      <w:r w:rsidRPr="009607A3">
        <w:rPr>
          <w:rFonts w:ascii="Arial" w:hAnsi="Arial" w:cs="Arial"/>
          <w:color w:val="000000"/>
        </w:rPr>
        <w:t>Результаты осмотра необходимо оформить в виде фотографий, актов осмотра, справок и прочих документов, в которых должна быть отражена основная идентификационная информация, общая оценка технического состояния основных производственных активов и приведены основные факторы, выявленные в процессе осмотра и учитываемые в дальнейшем при оценке.</w:t>
      </w:r>
    </w:p>
    <w:p w14:paraId="26E1AB73" w14:textId="77777777" w:rsidR="003359B8" w:rsidRPr="009607A3" w:rsidRDefault="003359B8" w:rsidP="003359B8">
      <w:pPr>
        <w:spacing w:before="120"/>
        <w:ind w:left="851"/>
        <w:jc w:val="both"/>
        <w:rPr>
          <w:rFonts w:ascii="Arial" w:hAnsi="Arial" w:cs="Arial"/>
          <w:color w:val="000000"/>
        </w:rPr>
      </w:pPr>
      <w:r w:rsidRPr="009607A3">
        <w:rPr>
          <w:rFonts w:ascii="Arial" w:hAnsi="Arial" w:cs="Arial"/>
          <w:color w:val="000000"/>
        </w:rPr>
        <w:t>При проведении осмотра объектов недвижимости также должны быть выполнены следующие действия:</w:t>
      </w:r>
    </w:p>
    <w:p w14:paraId="3A7B337E" w14:textId="77777777" w:rsidR="003359B8" w:rsidRPr="003359B8" w:rsidRDefault="003359B8" w:rsidP="003359B8">
      <w:pPr>
        <w:pStyle w:val="ac"/>
        <w:numPr>
          <w:ilvl w:val="0"/>
          <w:numId w:val="21"/>
        </w:numPr>
        <w:spacing w:before="120"/>
        <w:jc w:val="both"/>
        <w:rPr>
          <w:rFonts w:ascii="Arial" w:hAnsi="Arial" w:cs="Arial"/>
          <w:color w:val="000000"/>
        </w:rPr>
      </w:pPr>
      <w:r w:rsidRPr="003359B8">
        <w:rPr>
          <w:rFonts w:ascii="Arial" w:hAnsi="Arial" w:cs="Arial"/>
          <w:color w:val="000000"/>
        </w:rPr>
        <w:t xml:space="preserve">осуществлена сверка параметров объектов недвижимости, указанных в технических и правоустанавливающих документах с данными, явившимися результатом осмотра; </w:t>
      </w:r>
    </w:p>
    <w:p w14:paraId="23734503" w14:textId="77777777" w:rsidR="003359B8" w:rsidRPr="003359B8" w:rsidRDefault="003359B8" w:rsidP="003359B8">
      <w:pPr>
        <w:pStyle w:val="ac"/>
        <w:numPr>
          <w:ilvl w:val="0"/>
          <w:numId w:val="21"/>
        </w:numPr>
        <w:spacing w:before="120"/>
        <w:jc w:val="both"/>
        <w:rPr>
          <w:rFonts w:ascii="Arial" w:hAnsi="Arial" w:cs="Arial"/>
          <w:color w:val="000000"/>
        </w:rPr>
      </w:pPr>
      <w:r w:rsidRPr="003359B8">
        <w:rPr>
          <w:rFonts w:ascii="Arial" w:hAnsi="Arial" w:cs="Arial"/>
          <w:color w:val="000000"/>
        </w:rPr>
        <w:t>осуществлена «привязка» объекта к конкретному земельному участку (сопоставлены данные о местонахождении объекта с имеющейся информацией по земельному участку);</w:t>
      </w:r>
    </w:p>
    <w:p w14:paraId="182B4E92" w14:textId="77777777" w:rsidR="003359B8" w:rsidRPr="003359B8" w:rsidRDefault="003359B8" w:rsidP="003359B8">
      <w:pPr>
        <w:pStyle w:val="ac"/>
        <w:numPr>
          <w:ilvl w:val="0"/>
          <w:numId w:val="21"/>
        </w:numPr>
        <w:spacing w:before="120"/>
        <w:jc w:val="both"/>
        <w:rPr>
          <w:rFonts w:ascii="Arial" w:hAnsi="Arial" w:cs="Arial"/>
          <w:color w:val="000000"/>
        </w:rPr>
      </w:pPr>
      <w:r w:rsidRPr="003359B8">
        <w:rPr>
          <w:rFonts w:ascii="Arial" w:hAnsi="Arial" w:cs="Arial"/>
          <w:color w:val="000000"/>
        </w:rPr>
        <w:t xml:space="preserve">произведена сверка основных объектов с генпланом производственной площадки, при выявлении наличия на земельном участке иных объектов недвижимости (помимо оцениваемого), должно быть указано какие конкретно объекты были выявлены. </w:t>
      </w:r>
    </w:p>
    <w:p w14:paraId="5071FFA5" w14:textId="77777777" w:rsidR="003359B8" w:rsidRPr="009607A3" w:rsidRDefault="003359B8" w:rsidP="003359B8">
      <w:pPr>
        <w:numPr>
          <w:ilvl w:val="1"/>
          <w:numId w:val="11"/>
        </w:numPr>
        <w:spacing w:before="120"/>
        <w:ind w:left="851" w:hanging="491"/>
        <w:jc w:val="both"/>
        <w:rPr>
          <w:rFonts w:ascii="Arial" w:hAnsi="Arial" w:cs="Arial"/>
          <w:color w:val="000000"/>
        </w:rPr>
      </w:pPr>
      <w:r w:rsidRPr="009607A3">
        <w:rPr>
          <w:rFonts w:ascii="Arial" w:hAnsi="Arial" w:cs="Arial"/>
          <w:color w:val="000000"/>
        </w:rPr>
        <w:t xml:space="preserve">По результатам работы Оценщика Заказчику представляется Отчет в бумажном и электронном виде, выполненный в соответствии с российским законодательством в области оценочной деятельности, а также настоящим Заданием. Предварительно Заказчику для согласования предоставляется проект отчета в электронном виде, а также расчетные таблицы в формате MS </w:t>
      </w:r>
      <w:proofErr w:type="spellStart"/>
      <w:r w:rsidRPr="009607A3">
        <w:rPr>
          <w:rFonts w:ascii="Arial" w:hAnsi="Arial" w:cs="Arial"/>
          <w:color w:val="000000"/>
        </w:rPr>
        <w:t>Excel</w:t>
      </w:r>
      <w:proofErr w:type="spellEnd"/>
      <w:r w:rsidRPr="009607A3">
        <w:rPr>
          <w:rFonts w:ascii="Arial" w:hAnsi="Arial" w:cs="Arial"/>
          <w:color w:val="000000"/>
        </w:rPr>
        <w:t xml:space="preserve"> с сохранением формул и исходные отсканированные рабочие документы, перечень которых согласовывается с представителями Заказчика. </w:t>
      </w:r>
    </w:p>
    <w:p w14:paraId="40693728" w14:textId="77777777" w:rsidR="003359B8" w:rsidRPr="009607A3" w:rsidRDefault="003359B8" w:rsidP="003359B8">
      <w:pPr>
        <w:spacing w:before="120"/>
        <w:ind w:left="851"/>
        <w:jc w:val="both"/>
        <w:rPr>
          <w:rFonts w:ascii="Arial" w:hAnsi="Arial" w:cs="Arial"/>
          <w:color w:val="000000"/>
        </w:rPr>
      </w:pPr>
      <w:r w:rsidRPr="009607A3">
        <w:rPr>
          <w:rFonts w:ascii="Arial" w:hAnsi="Arial" w:cs="Arial"/>
          <w:color w:val="000000"/>
        </w:rPr>
        <w:t xml:space="preserve">Реестры основных средств с итогами оценки предоставляются в табличном виде в формате MS </w:t>
      </w:r>
      <w:proofErr w:type="spellStart"/>
      <w:r w:rsidRPr="009607A3">
        <w:rPr>
          <w:rFonts w:ascii="Arial" w:hAnsi="Arial" w:cs="Arial"/>
          <w:color w:val="000000"/>
        </w:rPr>
        <w:t>Excel</w:t>
      </w:r>
      <w:proofErr w:type="spellEnd"/>
      <w:r w:rsidRPr="009607A3">
        <w:rPr>
          <w:rFonts w:ascii="Arial" w:hAnsi="Arial" w:cs="Arial"/>
          <w:color w:val="000000"/>
        </w:rPr>
        <w:t xml:space="preserve"> с указанием:</w:t>
      </w:r>
    </w:p>
    <w:p w14:paraId="1F75C7AF"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инв. №, заводской № (при наличии);</w:t>
      </w:r>
    </w:p>
    <w:p w14:paraId="047A495D"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наименования;</w:t>
      </w:r>
    </w:p>
    <w:p w14:paraId="625D1E85"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марки/модели;</w:t>
      </w:r>
    </w:p>
    <w:p w14:paraId="2968B4D3"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даты выпуска и даты постановки на баланс;</w:t>
      </w:r>
    </w:p>
    <w:p w14:paraId="30EDDAB2"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первоначальной и остаточной стоимости;</w:t>
      </w:r>
    </w:p>
    <w:p w14:paraId="2FEBA28D"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адреса местонахождения актива;</w:t>
      </w:r>
    </w:p>
    <w:p w14:paraId="7DC7C46D"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наименования технологического участка/передела, в котором задействовано имущество;</w:t>
      </w:r>
    </w:p>
    <w:p w14:paraId="73C77531"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общей площади и объема зданий;</w:t>
      </w:r>
    </w:p>
    <w:p w14:paraId="45E7D2B6"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кадастрового или условного номера объекта недвижимости;</w:t>
      </w:r>
    </w:p>
    <w:p w14:paraId="698B57F9"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lastRenderedPageBreak/>
        <w:t>полной стоимости воспроизводства/замещения (для активов, оцененных по первичному рынку);</w:t>
      </w:r>
    </w:p>
    <w:p w14:paraId="21BACCB7"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источника используемой ценовой информации;</w:t>
      </w:r>
    </w:p>
    <w:p w14:paraId="164C597B"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величин физического, функционального и внешнего износа; общей величины накопленного износа;</w:t>
      </w:r>
    </w:p>
    <w:p w14:paraId="0A1184BA" w14:textId="77777777" w:rsidR="003359B8" w:rsidRPr="003359B8" w:rsidRDefault="003359B8" w:rsidP="003359B8">
      <w:pPr>
        <w:pStyle w:val="ac"/>
        <w:numPr>
          <w:ilvl w:val="0"/>
          <w:numId w:val="22"/>
        </w:numPr>
        <w:spacing w:before="40"/>
        <w:jc w:val="both"/>
        <w:rPr>
          <w:rFonts w:ascii="Arial" w:hAnsi="Arial" w:cs="Arial"/>
          <w:color w:val="000000"/>
        </w:rPr>
      </w:pPr>
      <w:r w:rsidRPr="003359B8">
        <w:rPr>
          <w:rFonts w:ascii="Arial" w:hAnsi="Arial" w:cs="Arial"/>
          <w:color w:val="000000"/>
        </w:rPr>
        <w:t>рыночной стоимости по каждому из используемых подходов; итоговой рыночной стоимости.</w:t>
      </w:r>
    </w:p>
    <w:p w14:paraId="5D1D7A28" w14:textId="77777777" w:rsidR="003359B8" w:rsidRPr="009607A3" w:rsidRDefault="003359B8" w:rsidP="003359B8">
      <w:pPr>
        <w:spacing w:before="120"/>
        <w:ind w:left="851"/>
        <w:jc w:val="both"/>
        <w:rPr>
          <w:rFonts w:ascii="Arial" w:hAnsi="Arial" w:cs="Arial"/>
          <w:color w:val="000000"/>
        </w:rPr>
      </w:pPr>
      <w:r w:rsidRPr="009607A3">
        <w:rPr>
          <w:rFonts w:ascii="Arial" w:hAnsi="Arial" w:cs="Arial"/>
          <w:color w:val="000000"/>
        </w:rPr>
        <w:t>Перечень отсканированных рабочих документов согласовывается с представителями Банка по результатам предварительного ознакомления с электронной версией Отчета.</w:t>
      </w:r>
    </w:p>
    <w:p w14:paraId="4EE43F46"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r w:rsidRPr="009607A3">
        <w:rPr>
          <w:rFonts w:ascii="Arial" w:eastAsia="Calibri" w:hAnsi="Arial" w:cs="Arial"/>
          <w:b/>
          <w:color w:val="000000"/>
          <w:lang w:val="x-none"/>
        </w:rPr>
        <w:t>Требования к отчету об оценке</w:t>
      </w:r>
    </w:p>
    <w:p w14:paraId="255C4C1B" w14:textId="77777777" w:rsidR="003359B8" w:rsidRPr="009607A3" w:rsidRDefault="003359B8" w:rsidP="003359B8">
      <w:pPr>
        <w:numPr>
          <w:ilvl w:val="1"/>
          <w:numId w:val="12"/>
        </w:numPr>
        <w:spacing w:before="120" w:after="120"/>
        <w:ind w:left="567" w:hanging="567"/>
        <w:jc w:val="both"/>
        <w:rPr>
          <w:rFonts w:ascii="Arial" w:hAnsi="Arial" w:cs="Arial"/>
          <w:color w:val="000000"/>
        </w:rPr>
      </w:pPr>
      <w:r w:rsidRPr="009607A3">
        <w:rPr>
          <w:rFonts w:ascii="Arial" w:hAnsi="Arial" w:cs="Arial"/>
          <w:color w:val="000000"/>
        </w:rPr>
        <w:t>Отчет об оценке, который должен быть оформлен в соответствии с законодательством РФ в области оценочной деятельности, а также в соответствии с настоящим Заданием на оценку.</w:t>
      </w:r>
    </w:p>
    <w:p w14:paraId="60E05BF5" w14:textId="77777777" w:rsidR="003359B8" w:rsidRPr="009607A3" w:rsidRDefault="003359B8" w:rsidP="003359B8">
      <w:pPr>
        <w:numPr>
          <w:ilvl w:val="1"/>
          <w:numId w:val="12"/>
        </w:numPr>
        <w:spacing w:before="120" w:after="120"/>
        <w:ind w:left="567" w:hanging="567"/>
        <w:jc w:val="both"/>
        <w:rPr>
          <w:rFonts w:ascii="Arial" w:hAnsi="Arial" w:cs="Arial"/>
          <w:color w:val="000000"/>
        </w:rPr>
      </w:pPr>
      <w:r w:rsidRPr="009607A3">
        <w:rPr>
          <w:rFonts w:ascii="Arial" w:hAnsi="Arial" w:cs="Arial"/>
          <w:color w:val="000000"/>
        </w:rPr>
        <w:t xml:space="preserve">В разделе НЭИ должен быть проведен анализ и сделаны выводы относительно перспектив по дальнейшему использованию оцениваемых активов: продолжение эксплуатации в рамках существующего имущественного комплекса или распродажа активов на рынке. В отчете должна быть развернутая информация, позволяющая понять: </w:t>
      </w:r>
      <w:proofErr w:type="gramStart"/>
      <w:r w:rsidRPr="009607A3">
        <w:rPr>
          <w:rFonts w:ascii="Arial" w:hAnsi="Arial" w:cs="Arial"/>
          <w:color w:val="000000"/>
        </w:rPr>
        <w:t>насколько оцениваемый актив</w:t>
      </w:r>
      <w:proofErr w:type="gramEnd"/>
      <w:r w:rsidRPr="009607A3">
        <w:rPr>
          <w:rFonts w:ascii="Arial" w:hAnsi="Arial" w:cs="Arial"/>
          <w:color w:val="000000"/>
        </w:rPr>
        <w:t xml:space="preserve"> является полноценно завершенным технологическим комплексом, насколько оцениваемые объекты недвижимости являются узкоспециализированными, какой инфраструктурой обеспечена площадка, имеет ли ценность данная площадка с оцениваемыми объектами с позиции альтернативного использования и т.д.</w:t>
      </w:r>
    </w:p>
    <w:p w14:paraId="1A34B008" w14:textId="77777777" w:rsidR="003359B8" w:rsidRPr="009607A3" w:rsidRDefault="003359B8" w:rsidP="003359B8">
      <w:pPr>
        <w:numPr>
          <w:ilvl w:val="1"/>
          <w:numId w:val="12"/>
        </w:numPr>
        <w:spacing w:before="120" w:after="120"/>
        <w:ind w:left="567" w:hanging="567"/>
        <w:jc w:val="both"/>
        <w:rPr>
          <w:rFonts w:ascii="Arial" w:hAnsi="Arial" w:cs="Arial"/>
          <w:color w:val="000000"/>
        </w:rPr>
      </w:pPr>
      <w:r w:rsidRPr="009607A3">
        <w:rPr>
          <w:rFonts w:ascii="Arial" w:hAnsi="Arial" w:cs="Arial"/>
          <w:color w:val="000000"/>
        </w:rPr>
        <w:t>Отчет комплектуется приложениями, в которых приводятся копии документов, использованных при выполнении оценки, в том числе (при наличии):</w:t>
      </w:r>
    </w:p>
    <w:p w14:paraId="7251D734" w14:textId="77777777" w:rsidR="003359B8" w:rsidRPr="003359B8" w:rsidRDefault="003359B8" w:rsidP="003359B8">
      <w:pPr>
        <w:pStyle w:val="ac"/>
        <w:numPr>
          <w:ilvl w:val="0"/>
          <w:numId w:val="23"/>
        </w:numPr>
        <w:spacing w:before="60"/>
        <w:jc w:val="both"/>
        <w:outlineLvl w:val="0"/>
        <w:rPr>
          <w:rFonts w:ascii="Arial" w:hAnsi="Arial" w:cs="Arial"/>
          <w:color w:val="000000"/>
          <w:lang w:val="x-none"/>
        </w:rPr>
      </w:pPr>
      <w:r w:rsidRPr="003359B8">
        <w:rPr>
          <w:rFonts w:ascii="Arial" w:hAnsi="Arial" w:cs="Arial"/>
          <w:color w:val="000000"/>
          <w:lang w:val="x-none"/>
        </w:rPr>
        <w:t>реестры основных средств (с указанием на какую дату);</w:t>
      </w:r>
    </w:p>
    <w:p w14:paraId="48B9DDDA" w14:textId="77777777" w:rsidR="003359B8" w:rsidRPr="003359B8" w:rsidRDefault="003359B8" w:rsidP="003359B8">
      <w:pPr>
        <w:pStyle w:val="ac"/>
        <w:numPr>
          <w:ilvl w:val="0"/>
          <w:numId w:val="23"/>
        </w:numPr>
        <w:spacing w:before="60"/>
        <w:jc w:val="both"/>
        <w:outlineLvl w:val="0"/>
        <w:rPr>
          <w:rFonts w:ascii="Arial" w:hAnsi="Arial" w:cs="Arial"/>
          <w:color w:val="000000"/>
          <w:lang w:val="x-none"/>
        </w:rPr>
      </w:pPr>
      <w:r w:rsidRPr="003359B8">
        <w:rPr>
          <w:rFonts w:ascii="Arial" w:hAnsi="Arial" w:cs="Arial"/>
          <w:color w:val="000000"/>
          <w:lang w:val="x-none"/>
        </w:rPr>
        <w:t>выписка из ЕГРП на дату оценки для объектов недвижимого имущества (допускается электронная версия);</w:t>
      </w:r>
    </w:p>
    <w:p w14:paraId="1D80C6B2" w14:textId="77777777" w:rsidR="003359B8" w:rsidRPr="003359B8" w:rsidRDefault="003359B8" w:rsidP="003359B8">
      <w:pPr>
        <w:pStyle w:val="ac"/>
        <w:numPr>
          <w:ilvl w:val="0"/>
          <w:numId w:val="23"/>
        </w:numPr>
        <w:spacing w:before="60"/>
        <w:jc w:val="both"/>
        <w:outlineLvl w:val="0"/>
        <w:rPr>
          <w:rFonts w:ascii="Arial" w:hAnsi="Arial" w:cs="Arial"/>
          <w:color w:val="000000"/>
          <w:lang w:val="x-none"/>
        </w:rPr>
      </w:pPr>
      <w:r w:rsidRPr="003359B8">
        <w:rPr>
          <w:rFonts w:ascii="Arial" w:hAnsi="Arial" w:cs="Arial"/>
          <w:color w:val="000000"/>
          <w:lang w:val="x-none"/>
        </w:rPr>
        <w:t>свидетельств о государственной регистрации прав на объекты недвижимости. В случае если имеются обременения – подробную информацию о виде и/или величине данных обременений;</w:t>
      </w:r>
    </w:p>
    <w:p w14:paraId="70534D9D" w14:textId="77777777" w:rsidR="003359B8" w:rsidRPr="003359B8" w:rsidRDefault="003359B8" w:rsidP="003359B8">
      <w:pPr>
        <w:pStyle w:val="ac"/>
        <w:numPr>
          <w:ilvl w:val="0"/>
          <w:numId w:val="23"/>
        </w:numPr>
        <w:spacing w:before="60"/>
        <w:jc w:val="both"/>
        <w:outlineLvl w:val="0"/>
        <w:rPr>
          <w:rFonts w:ascii="Arial" w:hAnsi="Arial" w:cs="Arial"/>
          <w:color w:val="000000"/>
          <w:lang w:val="x-none"/>
        </w:rPr>
      </w:pPr>
      <w:r w:rsidRPr="003359B8">
        <w:rPr>
          <w:rFonts w:ascii="Arial" w:hAnsi="Arial" w:cs="Arial"/>
          <w:color w:val="000000"/>
          <w:lang w:val="x-none"/>
        </w:rPr>
        <w:t>действующие технические паспорта БТИ, включая экспликации, поэтажные планы.</w:t>
      </w:r>
    </w:p>
    <w:p w14:paraId="46D56DA8" w14:textId="77777777" w:rsidR="003359B8" w:rsidRPr="003359B8" w:rsidRDefault="003359B8" w:rsidP="003359B8">
      <w:pPr>
        <w:pStyle w:val="ac"/>
        <w:numPr>
          <w:ilvl w:val="0"/>
          <w:numId w:val="23"/>
        </w:numPr>
        <w:spacing w:before="60"/>
        <w:jc w:val="both"/>
        <w:outlineLvl w:val="0"/>
        <w:rPr>
          <w:rFonts w:ascii="Arial" w:hAnsi="Arial" w:cs="Arial"/>
          <w:color w:val="000000"/>
          <w:lang w:val="x-none"/>
        </w:rPr>
      </w:pPr>
      <w:r w:rsidRPr="003359B8">
        <w:rPr>
          <w:rFonts w:ascii="Arial" w:hAnsi="Arial" w:cs="Arial"/>
          <w:color w:val="000000"/>
          <w:lang w:val="x-none"/>
        </w:rPr>
        <w:t>зарегистрированный договор аренды земельного участка или другой документ, подтверждающий права на земельный участок;</w:t>
      </w:r>
    </w:p>
    <w:p w14:paraId="04DC95FC" w14:textId="77777777" w:rsidR="003359B8" w:rsidRPr="003359B8" w:rsidRDefault="003359B8" w:rsidP="003359B8">
      <w:pPr>
        <w:pStyle w:val="ac"/>
        <w:numPr>
          <w:ilvl w:val="0"/>
          <w:numId w:val="23"/>
        </w:numPr>
        <w:spacing w:before="60"/>
        <w:jc w:val="both"/>
        <w:outlineLvl w:val="0"/>
        <w:rPr>
          <w:rFonts w:ascii="Arial" w:hAnsi="Arial" w:cs="Arial"/>
          <w:color w:val="000000"/>
          <w:lang w:val="x-none"/>
        </w:rPr>
      </w:pPr>
      <w:r w:rsidRPr="003359B8">
        <w:rPr>
          <w:rFonts w:ascii="Arial" w:hAnsi="Arial" w:cs="Arial"/>
          <w:color w:val="000000"/>
          <w:lang w:val="x-none"/>
        </w:rPr>
        <w:t xml:space="preserve">кадастровый план земельного участка; </w:t>
      </w:r>
    </w:p>
    <w:p w14:paraId="1D7290C2" w14:textId="77777777" w:rsidR="003359B8" w:rsidRPr="003359B8" w:rsidRDefault="003359B8" w:rsidP="003359B8">
      <w:pPr>
        <w:pStyle w:val="ac"/>
        <w:numPr>
          <w:ilvl w:val="0"/>
          <w:numId w:val="23"/>
        </w:numPr>
        <w:spacing w:before="60"/>
        <w:jc w:val="both"/>
        <w:outlineLvl w:val="0"/>
        <w:rPr>
          <w:rFonts w:ascii="Arial" w:hAnsi="Arial" w:cs="Arial"/>
          <w:color w:val="000000"/>
          <w:lang w:val="x-none"/>
        </w:rPr>
      </w:pPr>
      <w:r w:rsidRPr="003359B8">
        <w:rPr>
          <w:rFonts w:ascii="Arial" w:hAnsi="Arial" w:cs="Arial"/>
          <w:color w:val="000000"/>
          <w:lang w:val="x-none"/>
        </w:rPr>
        <w:t>при наличии арендаторов - реестр с описанием условий и параметров договора: арендная плата с учетом или без учета НДС, с учетом или без учета эксплуатационных расходов, площадь, занимаемая арендатором,  срок договора аренды (дата заключения и дата окончания договора), предполагаемый рост арендной ставки в определенный период, условия расторжения договора;</w:t>
      </w:r>
    </w:p>
    <w:p w14:paraId="4F281C65" w14:textId="77777777" w:rsidR="003359B8" w:rsidRPr="003359B8" w:rsidRDefault="003359B8" w:rsidP="003359B8">
      <w:pPr>
        <w:pStyle w:val="ac"/>
        <w:numPr>
          <w:ilvl w:val="0"/>
          <w:numId w:val="23"/>
        </w:numPr>
        <w:spacing w:before="60"/>
        <w:jc w:val="both"/>
        <w:outlineLvl w:val="0"/>
        <w:rPr>
          <w:rFonts w:ascii="Arial" w:hAnsi="Arial" w:cs="Arial"/>
          <w:color w:val="000000"/>
          <w:lang w:val="x-none"/>
        </w:rPr>
      </w:pPr>
      <w:r w:rsidRPr="003359B8">
        <w:rPr>
          <w:rFonts w:ascii="Arial" w:hAnsi="Arial" w:cs="Arial"/>
          <w:color w:val="000000"/>
          <w:lang w:val="x-none"/>
        </w:rPr>
        <w:t>копии контрактов на поставку оборудования и коммерческих предложений, используемых в расчетах;</w:t>
      </w:r>
    </w:p>
    <w:p w14:paraId="50D63831" w14:textId="77777777" w:rsidR="003359B8" w:rsidRPr="003359B8" w:rsidRDefault="003359B8" w:rsidP="003359B8">
      <w:pPr>
        <w:pStyle w:val="ac"/>
        <w:numPr>
          <w:ilvl w:val="0"/>
          <w:numId w:val="23"/>
        </w:numPr>
        <w:spacing w:before="60"/>
        <w:jc w:val="both"/>
        <w:outlineLvl w:val="0"/>
        <w:rPr>
          <w:rFonts w:ascii="Arial" w:hAnsi="Arial" w:cs="Arial"/>
          <w:color w:val="000000"/>
          <w:lang w:val="x-none"/>
        </w:rPr>
      </w:pPr>
      <w:r w:rsidRPr="003359B8">
        <w:rPr>
          <w:rFonts w:ascii="Arial" w:hAnsi="Arial" w:cs="Arial"/>
          <w:color w:val="000000"/>
          <w:lang w:val="x-none"/>
        </w:rPr>
        <w:t>копии прочих документов, использованных при выполнении оценки.</w:t>
      </w:r>
    </w:p>
    <w:p w14:paraId="4536800D" w14:textId="77777777" w:rsidR="003359B8" w:rsidRPr="009607A3" w:rsidRDefault="003359B8" w:rsidP="003359B8">
      <w:pPr>
        <w:numPr>
          <w:ilvl w:val="1"/>
          <w:numId w:val="12"/>
        </w:numPr>
        <w:spacing w:before="120" w:after="120"/>
        <w:ind w:left="567" w:hanging="567"/>
        <w:jc w:val="both"/>
        <w:rPr>
          <w:rFonts w:ascii="Arial" w:hAnsi="Arial" w:cs="Arial"/>
          <w:color w:val="000000"/>
        </w:rPr>
      </w:pPr>
      <w:r w:rsidRPr="009607A3">
        <w:rPr>
          <w:rFonts w:ascii="Arial" w:hAnsi="Arial" w:cs="Arial"/>
          <w:color w:val="000000"/>
        </w:rPr>
        <w:t>Документы, предоставляемые Собственником, должны быть оформлены надлежащим образом: бумажная копия должна быть заверена руководителем организации, либо иным должностным лицом, обладающим соответствующими полномочиями и скреплена печатью данного юридического лица постранично.</w:t>
      </w:r>
    </w:p>
    <w:p w14:paraId="56DB3ACD" w14:textId="77777777" w:rsidR="003359B8" w:rsidRPr="009607A3" w:rsidRDefault="003359B8" w:rsidP="003359B8">
      <w:pPr>
        <w:spacing w:before="120" w:after="120"/>
        <w:ind w:left="567"/>
        <w:jc w:val="both"/>
        <w:rPr>
          <w:rFonts w:ascii="Arial" w:hAnsi="Arial" w:cs="Arial"/>
          <w:color w:val="000000"/>
        </w:rPr>
      </w:pPr>
      <w:r w:rsidRPr="009607A3">
        <w:rPr>
          <w:rFonts w:ascii="Arial" w:hAnsi="Arial" w:cs="Arial"/>
          <w:color w:val="000000"/>
        </w:rPr>
        <w:t xml:space="preserve">В случае не предоставления Оценщику документов и информации, существенным образом влияющих на расчеты в рамках проведения оценки, факт отсутствия таких сведений, а также характер их влияния на итоговый результат оценки нужно указать в разделе «Особые допущения» в Отчете об оценке. Данные допущения необходимо согласовать с ПАО Сбербанк. </w:t>
      </w:r>
    </w:p>
    <w:p w14:paraId="336BC0A3" w14:textId="77777777" w:rsidR="003359B8" w:rsidRPr="009607A3" w:rsidRDefault="003359B8" w:rsidP="003359B8">
      <w:pPr>
        <w:numPr>
          <w:ilvl w:val="1"/>
          <w:numId w:val="12"/>
        </w:numPr>
        <w:spacing w:before="120" w:after="120"/>
        <w:ind w:left="567" w:hanging="567"/>
        <w:jc w:val="both"/>
        <w:rPr>
          <w:rFonts w:ascii="Arial" w:hAnsi="Arial" w:cs="Arial"/>
          <w:color w:val="000000"/>
        </w:rPr>
      </w:pPr>
      <w:r w:rsidRPr="009607A3">
        <w:rPr>
          <w:rFonts w:ascii="Arial" w:hAnsi="Arial" w:cs="Arial"/>
          <w:color w:val="000000"/>
        </w:rPr>
        <w:t xml:space="preserve">Согласно требованиям ФСО, в Отчете об оценке должны быть приведены прямые ссылки на источники информации с указанием контактных телефонов, контактных лиц, в приложении приведены копии материалов (коммерческих предложений, объявлений и </w:t>
      </w:r>
      <w:proofErr w:type="gramStart"/>
      <w:r w:rsidRPr="009607A3">
        <w:rPr>
          <w:rFonts w:ascii="Arial" w:hAnsi="Arial" w:cs="Arial"/>
          <w:color w:val="000000"/>
        </w:rPr>
        <w:t>т.п.</w:t>
      </w:r>
      <w:proofErr w:type="gramEnd"/>
      <w:r w:rsidRPr="009607A3">
        <w:rPr>
          <w:rFonts w:ascii="Arial" w:hAnsi="Arial" w:cs="Arial"/>
          <w:color w:val="000000"/>
        </w:rPr>
        <w:t>) и/или распечаток из сети Интернет. Информации должно быть достаточно для возможности проверки применяемых для расчета исходных данных.</w:t>
      </w:r>
    </w:p>
    <w:p w14:paraId="47C9F1D9"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r w:rsidRPr="009607A3">
        <w:rPr>
          <w:rFonts w:ascii="Arial" w:eastAsia="Calibri" w:hAnsi="Arial" w:cs="Arial"/>
          <w:b/>
          <w:color w:val="000000"/>
          <w:lang w:val="x-none"/>
        </w:rPr>
        <w:t>Специальные требования к отчету об оценке</w:t>
      </w:r>
    </w:p>
    <w:p w14:paraId="294FFA5C" w14:textId="77777777" w:rsidR="003359B8" w:rsidRPr="009607A3" w:rsidRDefault="003359B8" w:rsidP="003359B8">
      <w:pPr>
        <w:spacing w:before="120"/>
        <w:jc w:val="both"/>
        <w:rPr>
          <w:rFonts w:ascii="Arial" w:hAnsi="Arial" w:cs="Arial"/>
          <w:b/>
          <w:color w:val="000000"/>
        </w:rPr>
      </w:pPr>
      <w:r w:rsidRPr="009607A3">
        <w:rPr>
          <w:rFonts w:ascii="Arial" w:hAnsi="Arial" w:cs="Arial"/>
          <w:color w:val="000000"/>
        </w:rPr>
        <w:t>При описании Объектов оценки в Отчете должна быть приведена следующая информация:</w:t>
      </w:r>
    </w:p>
    <w:p w14:paraId="7C445DCE" w14:textId="77777777" w:rsidR="003359B8" w:rsidRPr="009607A3" w:rsidRDefault="003359B8" w:rsidP="003359B8">
      <w:pPr>
        <w:spacing w:before="120" w:after="120"/>
        <w:jc w:val="both"/>
        <w:rPr>
          <w:rFonts w:ascii="Arial" w:hAnsi="Arial" w:cs="Arial"/>
          <w:i/>
          <w:color w:val="000000"/>
          <w:u w:val="single"/>
        </w:rPr>
      </w:pPr>
      <w:r w:rsidRPr="009607A3">
        <w:rPr>
          <w:rFonts w:ascii="Arial" w:hAnsi="Arial" w:cs="Arial"/>
          <w:i/>
          <w:color w:val="000000"/>
          <w:u w:val="single"/>
        </w:rPr>
        <w:t>Общее описание Компании (Группы компаний), владеющей объектом оценки:</w:t>
      </w:r>
    </w:p>
    <w:p w14:paraId="65CFA57D"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t>история создания и развития Компании, организационная структура; (если Объект оценки является составным элементом финансовой/операционной и/или иной структуры) место Компании в составе Группы (операционные и финансовые взаимозависимости и их влияние на формирование фактических денежных потоков Компании);</w:t>
      </w:r>
    </w:p>
    <w:p w14:paraId="6A0C9DC6"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lastRenderedPageBreak/>
        <w:t>виды и объем производимой продукции в стоимостных и натуральных единицах по каждому из видов (за период не менее 5 последних лет);</w:t>
      </w:r>
    </w:p>
    <w:p w14:paraId="010DAE51"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t>стратегия, структура и направления сбыта продукции, как внутри Группы так и сторонним потребителям (указать отдельно);</w:t>
      </w:r>
    </w:p>
    <w:p w14:paraId="04E516CC"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t>описание производственного цикла, краткое описание технологических процессов, информация о производственных мощностях и их фактической загрузке; анализ баланса мощностей основных технологических участков/переделов, выявление участков с недостаточной или избыточной мощностью; сопоставление используемых мощностей со среднеотраслевыми показателями; динамика среднегодового использования производственных мощностей Компании в разрезе основных видов выпускаемой продукции в ретроспективе, сезонные колебания степени загрузки мощностей;</w:t>
      </w:r>
    </w:p>
    <w:p w14:paraId="63A83A85"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t xml:space="preserve">ожидаемые изменения по использованию установленных мощностей в связи с предполагаемым/фактическим вводом новых объектов; </w:t>
      </w:r>
    </w:p>
    <w:p w14:paraId="47D9DE4F"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t>ценообразование (структура себестоимости) по каждому из направлений сбыта (за период не менее 5 последних лет);</w:t>
      </w:r>
    </w:p>
    <w:p w14:paraId="0C325D0F"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t>численность сотрудников в компании;</w:t>
      </w:r>
    </w:p>
    <w:p w14:paraId="0328D28F"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t>позиция и перспективы Компании на российском и региональном рынках;</w:t>
      </w:r>
    </w:p>
    <w:p w14:paraId="50225DB6"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t>налоговые и таможенные режимы, в которых работает Компания;</w:t>
      </w:r>
    </w:p>
    <w:p w14:paraId="5171FDF0"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t>основные риски, связанные с деятельностью производственного комплекса имущества;</w:t>
      </w:r>
    </w:p>
    <w:p w14:paraId="1D27C378" w14:textId="77777777" w:rsidR="003359B8" w:rsidRPr="003359B8" w:rsidRDefault="003359B8" w:rsidP="003359B8">
      <w:pPr>
        <w:pStyle w:val="ac"/>
        <w:numPr>
          <w:ilvl w:val="0"/>
          <w:numId w:val="24"/>
        </w:numPr>
        <w:spacing w:before="60"/>
        <w:jc w:val="both"/>
        <w:outlineLvl w:val="0"/>
        <w:rPr>
          <w:rFonts w:ascii="Arial" w:hAnsi="Arial" w:cs="Arial"/>
          <w:color w:val="000000"/>
          <w:lang w:val="x-none"/>
        </w:rPr>
      </w:pPr>
      <w:r w:rsidRPr="003359B8">
        <w:rPr>
          <w:rFonts w:ascii="Arial" w:hAnsi="Arial" w:cs="Arial"/>
          <w:color w:val="000000"/>
          <w:lang w:val="x-none"/>
        </w:rPr>
        <w:t>основные сильные и слабые стороны производственного комплекса имущества.</w:t>
      </w:r>
    </w:p>
    <w:p w14:paraId="19829FEC" w14:textId="77777777" w:rsidR="003359B8" w:rsidRPr="009607A3" w:rsidRDefault="003359B8" w:rsidP="003359B8">
      <w:pPr>
        <w:spacing w:before="120" w:after="120"/>
        <w:jc w:val="both"/>
        <w:rPr>
          <w:rFonts w:ascii="Arial" w:hAnsi="Arial" w:cs="Arial"/>
          <w:i/>
          <w:color w:val="000000"/>
          <w:u w:val="single"/>
        </w:rPr>
      </w:pPr>
      <w:r w:rsidRPr="009607A3">
        <w:rPr>
          <w:rFonts w:ascii="Arial" w:hAnsi="Arial" w:cs="Arial"/>
          <w:i/>
          <w:color w:val="000000"/>
          <w:u w:val="single"/>
        </w:rPr>
        <w:t>Описание оцениваемых материальных активов:</w:t>
      </w:r>
    </w:p>
    <w:p w14:paraId="433DE598"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 xml:space="preserve">общее описание производственной площадки, местонахождение, карта местности с указанием местоположения Объекта оценки, позволяющая получить представление о конфигурации границ земельных участков и пространственном расположении оцениваемого комплекса относительно основных ориентиров (улиц, дорог, населенных пунктов); схема площадки с указанием расположения основных объектов недвижимости; </w:t>
      </w:r>
    </w:p>
    <w:p w14:paraId="389DCF49"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информация о земельном участке: площадь участка, кадастровый номер, функциональное назначение, право пользования (собственность, аренда), условия аренды (для арендованных участков) и т.д.;</w:t>
      </w:r>
    </w:p>
    <w:p w14:paraId="1925FFE9"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организация тепло-, энерго-, газо- и водоснабжения;</w:t>
      </w:r>
    </w:p>
    <w:p w14:paraId="61D73FB2"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описание зданий в разбивке по типам: административно-бытовые, производственные, складские, вспомогательного назначения и пр. с указанием основных технических характеристик зданий и их местонахождения (для зданий, располагаемых за пределами производственной площадки);</w:t>
      </w:r>
    </w:p>
    <w:p w14:paraId="19B37665"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суммарные площади и объемы производственных, административных, складских и вспомогательных площадей;</w:t>
      </w:r>
    </w:p>
    <w:p w14:paraId="14D1B54B"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описание сооружений и передаточных устройств с указанием основных технических характеристик (площади, протяженности, материала и т.д.);</w:t>
      </w:r>
    </w:p>
    <w:p w14:paraId="4C24C55A"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состав движимого имущества с указанием основных групп и их качественных и количественных характеристик; описание основного технологического оборудования с указанием основных технических характеристик, фирмы-изготовителя и технического состояния;</w:t>
      </w:r>
    </w:p>
    <w:p w14:paraId="39B3F5FF"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возрастная характеристика оцениваемых активов, общее техническое состояние активов в целом и отдельных наиболее дорогостоящих позиций в частности;</w:t>
      </w:r>
    </w:p>
    <w:p w14:paraId="47F10B7B"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наличие активов, задействованных в производственном процессе, но принадлежащих другому лицу;</w:t>
      </w:r>
    </w:p>
    <w:p w14:paraId="05525158"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 xml:space="preserve">описание </w:t>
      </w:r>
      <w:proofErr w:type="spellStart"/>
      <w:r w:rsidRPr="003359B8">
        <w:rPr>
          <w:rFonts w:ascii="Arial" w:hAnsi="Arial" w:cs="Arial"/>
          <w:color w:val="000000"/>
          <w:lang w:val="x-none"/>
        </w:rPr>
        <w:t>неоперационных</w:t>
      </w:r>
      <w:proofErr w:type="spellEnd"/>
      <w:r w:rsidRPr="003359B8">
        <w:rPr>
          <w:rFonts w:ascii="Arial" w:hAnsi="Arial" w:cs="Arial"/>
          <w:color w:val="000000"/>
          <w:lang w:val="x-none"/>
        </w:rPr>
        <w:t xml:space="preserve"> и непрофильных активов (в случае их наличия); возможность их реализации стороннему инвестору отдельно от ИК и без ущерба для основного производства;</w:t>
      </w:r>
    </w:p>
    <w:p w14:paraId="42074069"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описание объектов незавершенного строительства и перспектив по их вводу в эксплуатацию, анализ их влияния на деятельность Предприятия после завершения их строительства;</w:t>
      </w:r>
    </w:p>
    <w:p w14:paraId="2B3ED2C3" w14:textId="77777777" w:rsidR="003359B8" w:rsidRPr="003359B8" w:rsidRDefault="003359B8" w:rsidP="003359B8">
      <w:pPr>
        <w:pStyle w:val="ac"/>
        <w:numPr>
          <w:ilvl w:val="0"/>
          <w:numId w:val="25"/>
        </w:numPr>
        <w:spacing w:before="60"/>
        <w:jc w:val="both"/>
        <w:outlineLvl w:val="0"/>
        <w:rPr>
          <w:rFonts w:ascii="Arial" w:hAnsi="Arial" w:cs="Arial"/>
          <w:color w:val="000000"/>
          <w:lang w:val="x-none"/>
        </w:rPr>
      </w:pPr>
      <w:r w:rsidRPr="003359B8">
        <w:rPr>
          <w:rFonts w:ascii="Arial" w:hAnsi="Arial" w:cs="Arial"/>
          <w:color w:val="000000"/>
          <w:lang w:val="x-none"/>
        </w:rPr>
        <w:t>описание активов, предполагаемых к реализации, консервации или списанию в ближайшее время.</w:t>
      </w:r>
    </w:p>
    <w:p w14:paraId="24285BC8" w14:textId="77777777" w:rsidR="003359B8" w:rsidRPr="009607A3" w:rsidRDefault="003359B8" w:rsidP="003359B8">
      <w:pPr>
        <w:tabs>
          <w:tab w:val="left" w:pos="1276"/>
          <w:tab w:val="num" w:pos="1418"/>
          <w:tab w:val="num" w:pos="3087"/>
        </w:tabs>
        <w:spacing w:before="120" w:after="120"/>
        <w:jc w:val="both"/>
        <w:rPr>
          <w:rFonts w:ascii="Arial" w:hAnsi="Arial" w:cs="Arial"/>
          <w:color w:val="000000"/>
        </w:rPr>
      </w:pPr>
      <w:r w:rsidRPr="009607A3">
        <w:rPr>
          <w:rFonts w:ascii="Arial" w:hAnsi="Arial" w:cs="Arial"/>
          <w:i/>
          <w:color w:val="000000"/>
          <w:u w:val="single"/>
        </w:rPr>
        <w:t>В разделе «Финансовый анализ»:</w:t>
      </w:r>
    </w:p>
    <w:p w14:paraId="3B55D26F" w14:textId="77777777" w:rsidR="003359B8" w:rsidRPr="003359B8" w:rsidRDefault="003359B8" w:rsidP="003359B8">
      <w:pPr>
        <w:pStyle w:val="ac"/>
        <w:numPr>
          <w:ilvl w:val="0"/>
          <w:numId w:val="26"/>
        </w:numPr>
        <w:spacing w:before="60"/>
        <w:jc w:val="both"/>
        <w:outlineLvl w:val="0"/>
        <w:rPr>
          <w:rFonts w:ascii="Arial" w:hAnsi="Arial" w:cs="Arial"/>
          <w:color w:val="000000"/>
          <w:lang w:val="x-none"/>
        </w:rPr>
      </w:pPr>
      <w:r w:rsidRPr="003359B8">
        <w:rPr>
          <w:rFonts w:ascii="Arial" w:hAnsi="Arial" w:cs="Arial"/>
          <w:color w:val="000000"/>
          <w:lang w:val="x-none"/>
        </w:rPr>
        <w:t>должен быть проведен анализ основных факторов, влияющих на выручку, затраты и рентабельность деятельности;</w:t>
      </w:r>
    </w:p>
    <w:p w14:paraId="6676D0CD" w14:textId="77777777" w:rsidR="003359B8" w:rsidRPr="003359B8" w:rsidRDefault="003359B8" w:rsidP="003359B8">
      <w:pPr>
        <w:pStyle w:val="ac"/>
        <w:numPr>
          <w:ilvl w:val="0"/>
          <w:numId w:val="26"/>
        </w:numPr>
        <w:spacing w:before="60"/>
        <w:jc w:val="both"/>
        <w:outlineLvl w:val="0"/>
        <w:rPr>
          <w:rFonts w:ascii="Arial" w:hAnsi="Arial" w:cs="Arial"/>
          <w:color w:val="000000"/>
          <w:lang w:val="x-none"/>
        </w:rPr>
      </w:pPr>
      <w:r w:rsidRPr="003359B8">
        <w:rPr>
          <w:rFonts w:ascii="Arial" w:hAnsi="Arial" w:cs="Arial"/>
          <w:color w:val="000000"/>
          <w:lang w:val="x-none"/>
        </w:rPr>
        <w:t>анализ ретроспективной и текущей финансово-хозяйственной деятельности;</w:t>
      </w:r>
    </w:p>
    <w:p w14:paraId="77353890" w14:textId="77777777" w:rsidR="003359B8" w:rsidRPr="003359B8" w:rsidRDefault="003359B8" w:rsidP="003359B8">
      <w:pPr>
        <w:pStyle w:val="ac"/>
        <w:numPr>
          <w:ilvl w:val="0"/>
          <w:numId w:val="26"/>
        </w:numPr>
        <w:spacing w:before="60"/>
        <w:jc w:val="both"/>
        <w:outlineLvl w:val="0"/>
        <w:rPr>
          <w:rFonts w:ascii="Arial" w:hAnsi="Arial" w:cs="Arial"/>
          <w:color w:val="000000"/>
          <w:lang w:val="x-none"/>
        </w:rPr>
      </w:pPr>
      <w:r w:rsidRPr="003359B8">
        <w:rPr>
          <w:rFonts w:ascii="Arial" w:hAnsi="Arial" w:cs="Arial"/>
          <w:color w:val="000000"/>
          <w:lang w:val="x-none"/>
        </w:rPr>
        <w:t>для новых компаний необходимо провести анализ среднеотраслевых и/или целевых показателей, к которым Компания должна прийти по мере своего развития;</w:t>
      </w:r>
    </w:p>
    <w:p w14:paraId="4FC7E253" w14:textId="77777777" w:rsidR="003359B8" w:rsidRPr="003359B8" w:rsidRDefault="003359B8" w:rsidP="003359B8">
      <w:pPr>
        <w:pStyle w:val="ac"/>
        <w:numPr>
          <w:ilvl w:val="0"/>
          <w:numId w:val="26"/>
        </w:numPr>
        <w:spacing w:before="60"/>
        <w:jc w:val="both"/>
        <w:outlineLvl w:val="0"/>
        <w:rPr>
          <w:rFonts w:ascii="Arial" w:hAnsi="Arial" w:cs="Arial"/>
          <w:color w:val="000000"/>
          <w:lang w:val="x-none"/>
        </w:rPr>
      </w:pPr>
      <w:r w:rsidRPr="003359B8">
        <w:rPr>
          <w:rFonts w:ascii="Arial" w:hAnsi="Arial" w:cs="Arial"/>
          <w:color w:val="000000"/>
          <w:lang w:val="x-none"/>
        </w:rPr>
        <w:t xml:space="preserve">необходимо провести сопоставление финансовых показателей, в том числе EBITDA </w:t>
      </w:r>
      <w:proofErr w:type="spellStart"/>
      <w:r w:rsidRPr="003359B8">
        <w:rPr>
          <w:rFonts w:ascii="Arial" w:hAnsi="Arial" w:cs="Arial"/>
          <w:color w:val="000000"/>
          <w:lang w:val="x-none"/>
        </w:rPr>
        <w:t>margin</w:t>
      </w:r>
      <w:proofErr w:type="spellEnd"/>
      <w:r w:rsidRPr="003359B8">
        <w:rPr>
          <w:rFonts w:ascii="Arial" w:hAnsi="Arial" w:cs="Arial"/>
          <w:color w:val="000000"/>
          <w:lang w:val="x-none"/>
        </w:rPr>
        <w:t>, доля капитальных затрат в выручке, доля собственного оборотного капитала в выручке, с отраслевыми аналогами.</w:t>
      </w:r>
    </w:p>
    <w:p w14:paraId="4242674A" w14:textId="77777777" w:rsidR="003359B8" w:rsidRPr="009607A3" w:rsidRDefault="003359B8" w:rsidP="003359B8">
      <w:pPr>
        <w:tabs>
          <w:tab w:val="num" w:pos="792"/>
        </w:tabs>
        <w:spacing w:before="120"/>
        <w:jc w:val="both"/>
        <w:rPr>
          <w:rFonts w:ascii="Arial" w:hAnsi="Arial" w:cs="Arial"/>
          <w:i/>
          <w:color w:val="000000"/>
          <w:u w:val="single"/>
        </w:rPr>
      </w:pPr>
      <w:r w:rsidRPr="009607A3">
        <w:rPr>
          <w:rFonts w:ascii="Arial" w:hAnsi="Arial" w:cs="Arial"/>
          <w:i/>
          <w:color w:val="000000"/>
          <w:u w:val="single"/>
        </w:rPr>
        <w:t>В разделе «Анализ рынка» должна быть представлена следующая информация:</w:t>
      </w:r>
    </w:p>
    <w:p w14:paraId="08815342" w14:textId="77777777" w:rsidR="003359B8" w:rsidRPr="003359B8" w:rsidRDefault="003359B8" w:rsidP="003359B8">
      <w:pPr>
        <w:pStyle w:val="ac"/>
        <w:numPr>
          <w:ilvl w:val="0"/>
          <w:numId w:val="27"/>
        </w:numPr>
        <w:spacing w:before="60"/>
        <w:jc w:val="both"/>
        <w:outlineLvl w:val="0"/>
        <w:rPr>
          <w:rFonts w:ascii="Arial" w:hAnsi="Arial" w:cs="Arial"/>
          <w:color w:val="000000"/>
          <w:lang w:val="x-none"/>
        </w:rPr>
      </w:pPr>
      <w:r w:rsidRPr="003359B8">
        <w:rPr>
          <w:rFonts w:ascii="Arial" w:hAnsi="Arial" w:cs="Arial"/>
          <w:color w:val="000000"/>
          <w:lang w:val="x-none"/>
        </w:rPr>
        <w:t>анализ рынка сырья, в том числе риски, связанные с обеспечением предприятия основным сырьем;</w:t>
      </w:r>
    </w:p>
    <w:p w14:paraId="6463C87E" w14:textId="77777777" w:rsidR="003359B8" w:rsidRPr="003359B8" w:rsidRDefault="003359B8" w:rsidP="003359B8">
      <w:pPr>
        <w:pStyle w:val="ac"/>
        <w:numPr>
          <w:ilvl w:val="0"/>
          <w:numId w:val="27"/>
        </w:numPr>
        <w:spacing w:before="60"/>
        <w:jc w:val="both"/>
        <w:outlineLvl w:val="0"/>
        <w:rPr>
          <w:rFonts w:ascii="Arial" w:hAnsi="Arial" w:cs="Arial"/>
          <w:color w:val="000000"/>
          <w:lang w:val="x-none"/>
        </w:rPr>
      </w:pPr>
      <w:r w:rsidRPr="003359B8">
        <w:rPr>
          <w:rFonts w:ascii="Arial" w:hAnsi="Arial" w:cs="Arial"/>
          <w:color w:val="000000"/>
          <w:lang w:val="x-none"/>
        </w:rPr>
        <w:t>историческая динамика цен на сырье и готовую продукцию Компании (по видам продукции);</w:t>
      </w:r>
    </w:p>
    <w:p w14:paraId="630F687B" w14:textId="77777777" w:rsidR="003359B8" w:rsidRPr="003359B8" w:rsidRDefault="003359B8" w:rsidP="003359B8">
      <w:pPr>
        <w:pStyle w:val="ac"/>
        <w:numPr>
          <w:ilvl w:val="0"/>
          <w:numId w:val="27"/>
        </w:numPr>
        <w:spacing w:before="60"/>
        <w:jc w:val="both"/>
        <w:outlineLvl w:val="0"/>
        <w:rPr>
          <w:rFonts w:ascii="Arial" w:hAnsi="Arial" w:cs="Arial"/>
          <w:color w:val="000000"/>
          <w:lang w:val="x-none"/>
        </w:rPr>
      </w:pPr>
      <w:r w:rsidRPr="003359B8">
        <w:rPr>
          <w:rFonts w:ascii="Arial" w:hAnsi="Arial" w:cs="Arial"/>
          <w:color w:val="000000"/>
          <w:lang w:val="x-none"/>
        </w:rPr>
        <w:t>современное состояние и прогноз развития каждого сегмента рынка, в котором работает или планирует работать Компания;</w:t>
      </w:r>
    </w:p>
    <w:p w14:paraId="6128274D" w14:textId="77777777" w:rsidR="003359B8" w:rsidRPr="003359B8" w:rsidRDefault="003359B8" w:rsidP="003359B8">
      <w:pPr>
        <w:pStyle w:val="ac"/>
        <w:numPr>
          <w:ilvl w:val="0"/>
          <w:numId w:val="27"/>
        </w:numPr>
        <w:spacing w:before="60"/>
        <w:jc w:val="both"/>
        <w:outlineLvl w:val="0"/>
        <w:rPr>
          <w:rFonts w:ascii="Arial" w:hAnsi="Arial" w:cs="Arial"/>
          <w:color w:val="000000"/>
          <w:lang w:val="x-none"/>
        </w:rPr>
      </w:pPr>
      <w:r w:rsidRPr="003359B8">
        <w:rPr>
          <w:rFonts w:ascii="Arial" w:hAnsi="Arial" w:cs="Arial"/>
          <w:color w:val="000000"/>
          <w:lang w:val="x-none"/>
        </w:rPr>
        <w:lastRenderedPageBreak/>
        <w:t>прогнозы объемов потребления продукции по данным аналитических агентств;</w:t>
      </w:r>
    </w:p>
    <w:p w14:paraId="5C788F09" w14:textId="77777777" w:rsidR="003359B8" w:rsidRPr="003359B8" w:rsidRDefault="003359B8" w:rsidP="003359B8">
      <w:pPr>
        <w:pStyle w:val="ac"/>
        <w:numPr>
          <w:ilvl w:val="0"/>
          <w:numId w:val="27"/>
        </w:numPr>
        <w:spacing w:before="60"/>
        <w:jc w:val="both"/>
        <w:outlineLvl w:val="0"/>
        <w:rPr>
          <w:rFonts w:ascii="Arial" w:hAnsi="Arial" w:cs="Arial"/>
          <w:color w:val="000000"/>
          <w:lang w:val="x-none"/>
        </w:rPr>
      </w:pPr>
      <w:r w:rsidRPr="003359B8">
        <w:rPr>
          <w:rFonts w:ascii="Arial" w:hAnsi="Arial" w:cs="Arial"/>
          <w:color w:val="000000"/>
          <w:lang w:val="x-none"/>
        </w:rPr>
        <w:t>анализ исторической динамики производства/потребления и прогнозы цен по данным аналитических агентств на сырье и готовую продукцию;</w:t>
      </w:r>
    </w:p>
    <w:p w14:paraId="181432D9" w14:textId="77777777" w:rsidR="003359B8" w:rsidRPr="003359B8" w:rsidRDefault="003359B8" w:rsidP="003359B8">
      <w:pPr>
        <w:pStyle w:val="ac"/>
        <w:numPr>
          <w:ilvl w:val="0"/>
          <w:numId w:val="27"/>
        </w:numPr>
        <w:spacing w:before="60"/>
        <w:jc w:val="both"/>
        <w:outlineLvl w:val="0"/>
        <w:rPr>
          <w:rFonts w:ascii="Arial" w:hAnsi="Arial" w:cs="Arial"/>
          <w:color w:val="000000"/>
          <w:lang w:val="x-none"/>
        </w:rPr>
      </w:pPr>
      <w:r w:rsidRPr="003359B8">
        <w:rPr>
          <w:rFonts w:ascii="Arial" w:hAnsi="Arial" w:cs="Arial"/>
          <w:color w:val="000000"/>
          <w:lang w:val="x-none"/>
        </w:rPr>
        <w:t xml:space="preserve">конкурентная среда и доли рынка Компании и основных игроков в разрезе сегментов, показатели выручки, рентабельности, использования мощностей основных конкурентов; </w:t>
      </w:r>
    </w:p>
    <w:p w14:paraId="59EF7BDB" w14:textId="77777777" w:rsidR="003359B8" w:rsidRPr="003359B8" w:rsidRDefault="003359B8" w:rsidP="003359B8">
      <w:pPr>
        <w:pStyle w:val="ac"/>
        <w:numPr>
          <w:ilvl w:val="0"/>
          <w:numId w:val="27"/>
        </w:numPr>
        <w:spacing w:before="60"/>
        <w:jc w:val="both"/>
        <w:outlineLvl w:val="0"/>
        <w:rPr>
          <w:rFonts w:ascii="Arial" w:hAnsi="Arial" w:cs="Arial"/>
          <w:color w:val="000000"/>
          <w:lang w:val="x-none"/>
        </w:rPr>
      </w:pPr>
      <w:r w:rsidRPr="003359B8">
        <w:rPr>
          <w:rFonts w:ascii="Arial" w:hAnsi="Arial" w:cs="Arial"/>
          <w:color w:val="000000"/>
          <w:lang w:val="x-none"/>
        </w:rPr>
        <w:t>анализ рынка офисной и складской недвижимости в регионе;</w:t>
      </w:r>
    </w:p>
    <w:p w14:paraId="536F7645" w14:textId="77777777" w:rsidR="003359B8" w:rsidRPr="003359B8" w:rsidRDefault="003359B8" w:rsidP="003359B8">
      <w:pPr>
        <w:pStyle w:val="ac"/>
        <w:numPr>
          <w:ilvl w:val="0"/>
          <w:numId w:val="27"/>
        </w:numPr>
        <w:spacing w:before="60"/>
        <w:jc w:val="both"/>
        <w:outlineLvl w:val="0"/>
        <w:rPr>
          <w:rFonts w:ascii="Arial" w:hAnsi="Arial" w:cs="Arial"/>
          <w:color w:val="000000"/>
          <w:lang w:val="x-none"/>
        </w:rPr>
      </w:pPr>
      <w:r w:rsidRPr="003359B8">
        <w:rPr>
          <w:rFonts w:ascii="Arial" w:hAnsi="Arial" w:cs="Arial"/>
          <w:color w:val="000000"/>
          <w:lang w:val="x-none"/>
        </w:rPr>
        <w:t>анализ аналогичных инвестиционных проектов, осуществленных в России и за рубежом в последнее время или планируемых к осуществлению с указанием даты опубликования информации, общего размера инвестиций, удельного показателя величины инвестиций на единицу мощности;</w:t>
      </w:r>
    </w:p>
    <w:p w14:paraId="76191C9D" w14:textId="77777777" w:rsidR="003359B8" w:rsidRPr="003359B8" w:rsidRDefault="003359B8" w:rsidP="003359B8">
      <w:pPr>
        <w:pStyle w:val="ac"/>
        <w:numPr>
          <w:ilvl w:val="0"/>
          <w:numId w:val="27"/>
        </w:numPr>
        <w:spacing w:before="60"/>
        <w:jc w:val="both"/>
        <w:outlineLvl w:val="0"/>
        <w:rPr>
          <w:rFonts w:ascii="Arial" w:hAnsi="Arial" w:cs="Arial"/>
          <w:color w:val="000000"/>
          <w:lang w:val="x-none"/>
        </w:rPr>
      </w:pPr>
      <w:r w:rsidRPr="003359B8">
        <w:rPr>
          <w:rFonts w:ascii="Arial" w:hAnsi="Arial" w:cs="Arial"/>
          <w:color w:val="000000"/>
          <w:lang w:val="x-none"/>
        </w:rPr>
        <w:t>обзор рынка основного технологического оборудования, установленного на Предприятии; основные производители подобного оборудования, наличие в регионе потенциальных покупателей на оцениваемое оборудование в случае его распродажи.</w:t>
      </w:r>
    </w:p>
    <w:p w14:paraId="3C6BB449" w14:textId="77777777" w:rsidR="003359B8" w:rsidRPr="009607A3" w:rsidRDefault="003359B8" w:rsidP="003359B8">
      <w:pPr>
        <w:shd w:val="clear" w:color="auto" w:fill="FFFFFF"/>
        <w:tabs>
          <w:tab w:val="left" w:pos="993"/>
        </w:tabs>
        <w:autoSpaceDE w:val="0"/>
        <w:autoSpaceDN w:val="0"/>
        <w:adjustRightInd w:val="0"/>
        <w:spacing w:before="120"/>
        <w:jc w:val="both"/>
        <w:rPr>
          <w:rFonts w:ascii="Arial" w:hAnsi="Arial" w:cs="Arial"/>
          <w:color w:val="000000"/>
          <w:lang w:val="x-none"/>
        </w:rPr>
      </w:pPr>
      <w:r w:rsidRPr="009607A3">
        <w:rPr>
          <w:rFonts w:ascii="Arial" w:hAnsi="Arial" w:cs="Arial"/>
          <w:color w:val="000000"/>
          <w:lang w:val="x-none"/>
        </w:rPr>
        <w:t>В Отчете должны быть приведены прямые ссылки на источники информации, используемые в обзоре с указанием дат опубликования информации.</w:t>
      </w:r>
    </w:p>
    <w:p w14:paraId="0AF03B1A" w14:textId="77777777" w:rsidR="003359B8" w:rsidRPr="009607A3" w:rsidRDefault="003359B8" w:rsidP="003359B8">
      <w:pPr>
        <w:shd w:val="clear" w:color="auto" w:fill="FFFFFF"/>
        <w:tabs>
          <w:tab w:val="left" w:pos="993"/>
        </w:tabs>
        <w:autoSpaceDE w:val="0"/>
        <w:autoSpaceDN w:val="0"/>
        <w:adjustRightInd w:val="0"/>
        <w:spacing w:before="120"/>
        <w:jc w:val="both"/>
        <w:rPr>
          <w:rFonts w:ascii="Arial" w:hAnsi="Arial" w:cs="Arial"/>
          <w:color w:val="000000"/>
          <w:lang w:val="x-none"/>
        </w:rPr>
      </w:pPr>
      <w:r w:rsidRPr="009607A3">
        <w:rPr>
          <w:rFonts w:ascii="Arial" w:hAnsi="Arial" w:cs="Arial"/>
          <w:color w:val="000000"/>
          <w:lang w:val="x-none"/>
        </w:rPr>
        <w:t>Результаты оценки активов должны быть представлены в разбивке по каждому объекту движимого и недвижимого имущества, согласно реестру основных средств с обязательной «привязкой» к инвентарному номеру объекта по данным бухгалтерского учета.</w:t>
      </w:r>
    </w:p>
    <w:p w14:paraId="3D17FB1C"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r w:rsidRPr="009607A3">
        <w:rPr>
          <w:rFonts w:ascii="Arial" w:eastAsia="Calibri" w:hAnsi="Arial" w:cs="Arial"/>
          <w:b/>
          <w:color w:val="000000"/>
          <w:lang w:val="x-none"/>
        </w:rPr>
        <w:t>Специальные требования к расчетам</w:t>
      </w:r>
    </w:p>
    <w:p w14:paraId="5C093085" w14:textId="77777777" w:rsidR="003359B8" w:rsidRPr="009607A3" w:rsidRDefault="003359B8" w:rsidP="003359B8">
      <w:pPr>
        <w:numPr>
          <w:ilvl w:val="1"/>
          <w:numId w:val="11"/>
        </w:numPr>
        <w:spacing w:after="60"/>
        <w:ind w:left="567" w:hanging="567"/>
        <w:jc w:val="both"/>
        <w:rPr>
          <w:rFonts w:ascii="Arial" w:eastAsia="Calibri" w:hAnsi="Arial" w:cs="Arial"/>
          <w:color w:val="000000"/>
          <w:u w:val="single"/>
          <w:lang w:val="x-none"/>
        </w:rPr>
      </w:pPr>
      <w:r w:rsidRPr="009607A3">
        <w:rPr>
          <w:rFonts w:ascii="Arial" w:eastAsia="Calibri" w:hAnsi="Arial" w:cs="Arial"/>
          <w:color w:val="000000"/>
          <w:u w:val="single"/>
          <w:lang w:val="x-none"/>
        </w:rPr>
        <w:t>В рамках доходного подхода:</w:t>
      </w:r>
    </w:p>
    <w:p w14:paraId="679745DD" w14:textId="77777777" w:rsidR="003359B8" w:rsidRPr="003359B8" w:rsidRDefault="003359B8" w:rsidP="003359B8">
      <w:pPr>
        <w:pStyle w:val="ac"/>
        <w:numPr>
          <w:ilvl w:val="0"/>
          <w:numId w:val="28"/>
        </w:numPr>
        <w:tabs>
          <w:tab w:val="left" w:pos="284"/>
        </w:tabs>
        <w:spacing w:before="60"/>
        <w:jc w:val="both"/>
        <w:rPr>
          <w:rFonts w:ascii="Arial" w:hAnsi="Arial" w:cs="Arial"/>
          <w:color w:val="000000"/>
        </w:rPr>
      </w:pPr>
      <w:r w:rsidRPr="003359B8">
        <w:rPr>
          <w:rFonts w:ascii="Arial" w:hAnsi="Arial" w:cs="Arial"/>
          <w:color w:val="000000"/>
        </w:rPr>
        <w:t>оценка проводится на допущении самостоятельного функционирования хозяйствующего субъекта (</w:t>
      </w:r>
      <w:proofErr w:type="spellStart"/>
      <w:r w:rsidRPr="003359B8">
        <w:rPr>
          <w:rFonts w:ascii="Arial" w:hAnsi="Arial" w:cs="Arial"/>
          <w:color w:val="000000"/>
        </w:rPr>
        <w:t>stand</w:t>
      </w:r>
      <w:proofErr w:type="spellEnd"/>
      <w:r w:rsidRPr="003359B8">
        <w:rPr>
          <w:rFonts w:ascii="Arial" w:hAnsi="Arial" w:cs="Arial"/>
          <w:color w:val="000000"/>
        </w:rPr>
        <w:t xml:space="preserve"> </w:t>
      </w:r>
      <w:proofErr w:type="spellStart"/>
      <w:r w:rsidRPr="003359B8">
        <w:rPr>
          <w:rFonts w:ascii="Arial" w:hAnsi="Arial" w:cs="Arial"/>
          <w:color w:val="000000"/>
        </w:rPr>
        <w:t>alone</w:t>
      </w:r>
      <w:proofErr w:type="spellEnd"/>
      <w:r w:rsidRPr="003359B8">
        <w:rPr>
          <w:rFonts w:ascii="Arial" w:hAnsi="Arial" w:cs="Arial"/>
          <w:color w:val="000000"/>
        </w:rPr>
        <w:t xml:space="preserve"> </w:t>
      </w:r>
      <w:proofErr w:type="spellStart"/>
      <w:r w:rsidRPr="003359B8">
        <w:rPr>
          <w:rFonts w:ascii="Arial" w:hAnsi="Arial" w:cs="Arial"/>
          <w:color w:val="000000"/>
        </w:rPr>
        <w:t>basis</w:t>
      </w:r>
      <w:proofErr w:type="spellEnd"/>
      <w:r w:rsidRPr="003359B8">
        <w:rPr>
          <w:rFonts w:ascii="Arial" w:hAnsi="Arial" w:cs="Arial"/>
          <w:color w:val="000000"/>
        </w:rPr>
        <w:t>);</w:t>
      </w:r>
    </w:p>
    <w:p w14:paraId="3160308A" w14:textId="77777777" w:rsidR="003359B8" w:rsidRPr="003359B8" w:rsidRDefault="003359B8" w:rsidP="003359B8">
      <w:pPr>
        <w:pStyle w:val="ac"/>
        <w:numPr>
          <w:ilvl w:val="0"/>
          <w:numId w:val="28"/>
        </w:numPr>
        <w:tabs>
          <w:tab w:val="left" w:pos="284"/>
        </w:tabs>
        <w:spacing w:before="60"/>
        <w:jc w:val="both"/>
        <w:rPr>
          <w:rFonts w:ascii="Arial" w:hAnsi="Arial" w:cs="Arial"/>
          <w:color w:val="000000"/>
        </w:rPr>
      </w:pPr>
      <w:r w:rsidRPr="003359B8">
        <w:rPr>
          <w:rFonts w:ascii="Arial" w:hAnsi="Arial" w:cs="Arial"/>
          <w:color w:val="000000"/>
        </w:rPr>
        <w:t>в доходном подходе ограничивающими факторами роста объемов продаж компании должны являться:</w:t>
      </w:r>
    </w:p>
    <w:p w14:paraId="5232DE45" w14:textId="77777777" w:rsidR="003359B8" w:rsidRPr="009607A3" w:rsidRDefault="003359B8" w:rsidP="003359B8">
      <w:pPr>
        <w:numPr>
          <w:ilvl w:val="0"/>
          <w:numId w:val="13"/>
        </w:numPr>
        <w:tabs>
          <w:tab w:val="left" w:pos="1080"/>
        </w:tabs>
        <w:spacing w:before="60"/>
        <w:ind w:left="567" w:hanging="283"/>
        <w:jc w:val="both"/>
        <w:rPr>
          <w:rFonts w:ascii="Arial" w:hAnsi="Arial" w:cs="Arial"/>
          <w:color w:val="000000"/>
        </w:rPr>
      </w:pPr>
      <w:r w:rsidRPr="009607A3">
        <w:rPr>
          <w:rFonts w:ascii="Arial" w:hAnsi="Arial" w:cs="Arial"/>
          <w:color w:val="000000"/>
        </w:rPr>
        <w:t>темпы роста рынка, емкость рынка;</w:t>
      </w:r>
    </w:p>
    <w:p w14:paraId="0485E97E" w14:textId="77777777" w:rsidR="003359B8" w:rsidRPr="009607A3" w:rsidRDefault="003359B8" w:rsidP="003359B8">
      <w:pPr>
        <w:numPr>
          <w:ilvl w:val="0"/>
          <w:numId w:val="13"/>
        </w:numPr>
        <w:tabs>
          <w:tab w:val="left" w:pos="1080"/>
        </w:tabs>
        <w:spacing w:before="60"/>
        <w:ind w:left="567" w:hanging="283"/>
        <w:jc w:val="both"/>
        <w:rPr>
          <w:rFonts w:ascii="Arial" w:hAnsi="Arial" w:cs="Arial"/>
          <w:color w:val="000000"/>
        </w:rPr>
      </w:pPr>
      <w:r w:rsidRPr="009607A3">
        <w:rPr>
          <w:rFonts w:ascii="Arial" w:hAnsi="Arial" w:cs="Arial"/>
          <w:color w:val="000000"/>
        </w:rPr>
        <w:t>динамика доли Компании на этом рынке;</w:t>
      </w:r>
    </w:p>
    <w:p w14:paraId="205B33E2" w14:textId="77777777" w:rsidR="003359B8" w:rsidRPr="009607A3" w:rsidRDefault="003359B8" w:rsidP="003359B8">
      <w:pPr>
        <w:numPr>
          <w:ilvl w:val="0"/>
          <w:numId w:val="13"/>
        </w:numPr>
        <w:tabs>
          <w:tab w:val="left" w:pos="1080"/>
        </w:tabs>
        <w:spacing w:before="60"/>
        <w:ind w:left="567" w:hanging="283"/>
        <w:jc w:val="both"/>
        <w:rPr>
          <w:rFonts w:ascii="Arial" w:hAnsi="Arial" w:cs="Arial"/>
          <w:color w:val="000000"/>
        </w:rPr>
      </w:pPr>
      <w:r w:rsidRPr="009607A3">
        <w:rPr>
          <w:rFonts w:ascii="Arial" w:hAnsi="Arial" w:cs="Arial"/>
          <w:color w:val="000000"/>
        </w:rPr>
        <w:t>установленные мощности и ограничивающие их использование технологические факторы.</w:t>
      </w:r>
    </w:p>
    <w:p w14:paraId="65E225EA" w14:textId="77777777" w:rsidR="003359B8" w:rsidRPr="009607A3" w:rsidRDefault="003359B8" w:rsidP="003359B8">
      <w:pPr>
        <w:tabs>
          <w:tab w:val="left" w:pos="1080"/>
        </w:tabs>
        <w:spacing w:before="60"/>
        <w:ind w:left="567"/>
        <w:jc w:val="both"/>
        <w:rPr>
          <w:rFonts w:ascii="Arial" w:hAnsi="Arial" w:cs="Arial"/>
          <w:color w:val="000000"/>
        </w:rPr>
      </w:pPr>
      <w:r w:rsidRPr="009607A3">
        <w:rPr>
          <w:rFonts w:ascii="Arial" w:hAnsi="Arial" w:cs="Arial"/>
          <w:color w:val="000000"/>
        </w:rPr>
        <w:t>Кроме того, при прогнозировании цен и объемов реализации должен учитываться ожидаемый ввод новых мощностей конкурентами/Компанией, в частности, будут учтены:</w:t>
      </w:r>
    </w:p>
    <w:p w14:paraId="2FD5606B" w14:textId="77777777" w:rsidR="003359B8" w:rsidRPr="009607A3" w:rsidRDefault="003359B8" w:rsidP="003359B8">
      <w:pPr>
        <w:numPr>
          <w:ilvl w:val="0"/>
          <w:numId w:val="14"/>
        </w:numPr>
        <w:tabs>
          <w:tab w:val="left" w:pos="1080"/>
        </w:tabs>
        <w:spacing w:before="60"/>
        <w:ind w:left="567" w:hanging="283"/>
        <w:jc w:val="both"/>
        <w:rPr>
          <w:rFonts w:ascii="Arial" w:hAnsi="Arial" w:cs="Arial"/>
          <w:color w:val="000000"/>
        </w:rPr>
      </w:pPr>
      <w:r w:rsidRPr="009607A3">
        <w:rPr>
          <w:rFonts w:ascii="Arial" w:hAnsi="Arial" w:cs="Arial"/>
          <w:color w:val="000000"/>
        </w:rPr>
        <w:t>риски по снижению объемов/цен реализации Компании;</w:t>
      </w:r>
    </w:p>
    <w:p w14:paraId="27E0BD9E" w14:textId="77777777" w:rsidR="003359B8" w:rsidRPr="009607A3" w:rsidRDefault="003359B8" w:rsidP="003359B8">
      <w:pPr>
        <w:numPr>
          <w:ilvl w:val="0"/>
          <w:numId w:val="14"/>
        </w:numPr>
        <w:tabs>
          <w:tab w:val="left" w:pos="1080"/>
        </w:tabs>
        <w:spacing w:before="60"/>
        <w:ind w:left="567" w:hanging="283"/>
        <w:jc w:val="both"/>
        <w:rPr>
          <w:rFonts w:ascii="Arial" w:hAnsi="Arial" w:cs="Arial"/>
          <w:color w:val="000000"/>
        </w:rPr>
      </w:pPr>
      <w:r w:rsidRPr="009607A3">
        <w:rPr>
          <w:rFonts w:ascii="Arial" w:hAnsi="Arial" w:cs="Arial"/>
          <w:color w:val="000000"/>
        </w:rPr>
        <w:t xml:space="preserve">проанализированы цены реализации и рентабельность конкурентов, а также сделаны обоснованные выводы о рентабельности Компании в прогнозном и </w:t>
      </w:r>
      <w:proofErr w:type="spellStart"/>
      <w:r w:rsidRPr="009607A3">
        <w:rPr>
          <w:rFonts w:ascii="Arial" w:hAnsi="Arial" w:cs="Arial"/>
          <w:color w:val="000000"/>
        </w:rPr>
        <w:t>постпрогнозном</w:t>
      </w:r>
      <w:proofErr w:type="spellEnd"/>
      <w:r w:rsidRPr="009607A3">
        <w:rPr>
          <w:rFonts w:ascii="Arial" w:hAnsi="Arial" w:cs="Arial"/>
          <w:color w:val="000000"/>
        </w:rPr>
        <w:t xml:space="preserve"> периоде;</w:t>
      </w:r>
    </w:p>
    <w:p w14:paraId="73D71A95" w14:textId="77777777" w:rsidR="003359B8" w:rsidRPr="003359B8" w:rsidRDefault="003359B8" w:rsidP="003359B8">
      <w:pPr>
        <w:pStyle w:val="ac"/>
        <w:numPr>
          <w:ilvl w:val="0"/>
          <w:numId w:val="29"/>
        </w:numPr>
        <w:tabs>
          <w:tab w:val="left" w:pos="284"/>
        </w:tabs>
        <w:spacing w:before="60"/>
        <w:ind w:left="567"/>
        <w:jc w:val="both"/>
        <w:rPr>
          <w:rFonts w:ascii="Arial" w:hAnsi="Arial" w:cs="Arial"/>
          <w:color w:val="000000"/>
        </w:rPr>
      </w:pPr>
      <w:r w:rsidRPr="003359B8">
        <w:rPr>
          <w:rFonts w:ascii="Arial" w:hAnsi="Arial" w:cs="Arial"/>
          <w:color w:val="000000"/>
        </w:rPr>
        <w:t>длительность прогнозного периода должна быть определена с учетом экономических циклов отрасли/отраслей основных потребителей (прогнозный период должен быть не менее одного полного цикла), а также определяться наличием обоснованных прогнозов и временем выхода Компании на устойчивые темпы развития;</w:t>
      </w:r>
    </w:p>
    <w:p w14:paraId="1E23AB36" w14:textId="77777777" w:rsidR="003359B8" w:rsidRPr="003359B8" w:rsidRDefault="003359B8" w:rsidP="003359B8">
      <w:pPr>
        <w:pStyle w:val="ac"/>
        <w:numPr>
          <w:ilvl w:val="0"/>
          <w:numId w:val="29"/>
        </w:numPr>
        <w:tabs>
          <w:tab w:val="left" w:pos="284"/>
        </w:tabs>
        <w:spacing w:before="60"/>
        <w:ind w:left="567"/>
        <w:jc w:val="both"/>
        <w:rPr>
          <w:rFonts w:ascii="Arial" w:hAnsi="Arial" w:cs="Arial"/>
          <w:color w:val="000000"/>
        </w:rPr>
      </w:pPr>
      <w:r w:rsidRPr="003359B8">
        <w:rPr>
          <w:rFonts w:ascii="Arial" w:hAnsi="Arial" w:cs="Arial"/>
          <w:color w:val="000000"/>
        </w:rPr>
        <w:t>при построении макроэкономических прогнозов необходимо руководствоваться прогнозами макроэкономических показателей ведущих аналитических агентств. При этом будет обоснован выбор прогноза и способа расчета в периоде, не покрываемом этими прогнозами;</w:t>
      </w:r>
    </w:p>
    <w:p w14:paraId="596BEB71" w14:textId="77777777" w:rsidR="003359B8" w:rsidRPr="003359B8" w:rsidRDefault="003359B8" w:rsidP="003359B8">
      <w:pPr>
        <w:pStyle w:val="ac"/>
        <w:numPr>
          <w:ilvl w:val="0"/>
          <w:numId w:val="29"/>
        </w:numPr>
        <w:tabs>
          <w:tab w:val="left" w:pos="284"/>
        </w:tabs>
        <w:spacing w:before="60"/>
        <w:ind w:left="567"/>
        <w:jc w:val="both"/>
        <w:rPr>
          <w:rFonts w:ascii="Arial" w:hAnsi="Arial" w:cs="Arial"/>
          <w:color w:val="000000"/>
        </w:rPr>
      </w:pPr>
      <w:r w:rsidRPr="003359B8">
        <w:rPr>
          <w:rFonts w:ascii="Arial" w:hAnsi="Arial" w:cs="Arial"/>
          <w:color w:val="000000"/>
        </w:rPr>
        <w:t>цены на сырье и реализуемую продукцию должны прогнозироваться с учетом существующих механизмов ценообразования:</w:t>
      </w:r>
    </w:p>
    <w:p w14:paraId="1C342A11" w14:textId="77777777" w:rsidR="003359B8" w:rsidRPr="009607A3" w:rsidRDefault="003359B8" w:rsidP="003359B8">
      <w:pPr>
        <w:numPr>
          <w:ilvl w:val="0"/>
          <w:numId w:val="13"/>
        </w:numPr>
        <w:tabs>
          <w:tab w:val="left" w:pos="1080"/>
        </w:tabs>
        <w:spacing w:before="60"/>
        <w:ind w:left="567" w:hanging="283"/>
        <w:jc w:val="both"/>
        <w:rPr>
          <w:rFonts w:ascii="Arial" w:hAnsi="Arial" w:cs="Arial"/>
          <w:color w:val="000000"/>
        </w:rPr>
      </w:pPr>
      <w:r w:rsidRPr="009607A3">
        <w:rPr>
          <w:rFonts w:ascii="Arial" w:hAnsi="Arial" w:cs="Arial"/>
          <w:color w:val="000000"/>
        </w:rPr>
        <w:t>используемые допущения по прогнозу цен на сырье и материалы должны быть обоснованы, в Отчете оценки приведены ссылки на соответствующие источники прогнозов. В случае расхождения прогнозов различных источников следует провести их сравнительный анализ. При использовании консенсус-прогноза аналитических агентств, должна быть приведена информация обо всех имеющихся в распоряжении Оценщика прогнозах;</w:t>
      </w:r>
    </w:p>
    <w:p w14:paraId="183E83C1" w14:textId="77777777" w:rsidR="003359B8" w:rsidRPr="009607A3" w:rsidRDefault="003359B8" w:rsidP="003359B8">
      <w:pPr>
        <w:numPr>
          <w:ilvl w:val="0"/>
          <w:numId w:val="13"/>
        </w:numPr>
        <w:tabs>
          <w:tab w:val="left" w:pos="1080"/>
        </w:tabs>
        <w:spacing w:before="60"/>
        <w:ind w:left="567" w:hanging="283"/>
        <w:jc w:val="both"/>
        <w:rPr>
          <w:rFonts w:ascii="Arial" w:hAnsi="Arial" w:cs="Arial"/>
          <w:color w:val="000000"/>
        </w:rPr>
      </w:pPr>
      <w:r w:rsidRPr="009607A3">
        <w:rPr>
          <w:rFonts w:ascii="Arial" w:hAnsi="Arial" w:cs="Arial"/>
          <w:color w:val="000000"/>
        </w:rPr>
        <w:t xml:space="preserve">допущения по прогнозу цен должны быть обоснованы историческими данными, а </w:t>
      </w:r>
      <w:proofErr w:type="gramStart"/>
      <w:r w:rsidRPr="009607A3">
        <w:rPr>
          <w:rFonts w:ascii="Arial" w:hAnsi="Arial" w:cs="Arial"/>
          <w:color w:val="000000"/>
        </w:rPr>
        <w:t>так же</w:t>
      </w:r>
      <w:proofErr w:type="gramEnd"/>
      <w:r w:rsidRPr="009607A3">
        <w:rPr>
          <w:rFonts w:ascii="Arial" w:hAnsi="Arial" w:cs="Arial"/>
          <w:color w:val="000000"/>
        </w:rPr>
        <w:t xml:space="preserve"> не должны противоречить прогнозам независимых аналитиков;</w:t>
      </w:r>
    </w:p>
    <w:p w14:paraId="315131B8" w14:textId="77777777" w:rsidR="003359B8" w:rsidRPr="003359B8" w:rsidRDefault="003359B8" w:rsidP="003359B8">
      <w:pPr>
        <w:pStyle w:val="ac"/>
        <w:numPr>
          <w:ilvl w:val="0"/>
          <w:numId w:val="30"/>
        </w:numPr>
        <w:tabs>
          <w:tab w:val="left" w:pos="284"/>
        </w:tabs>
        <w:spacing w:before="60"/>
        <w:ind w:left="567"/>
        <w:jc w:val="both"/>
        <w:rPr>
          <w:rFonts w:ascii="Arial" w:hAnsi="Arial" w:cs="Arial"/>
          <w:color w:val="000000"/>
        </w:rPr>
      </w:pPr>
      <w:r w:rsidRPr="003359B8">
        <w:rPr>
          <w:rFonts w:ascii="Arial" w:hAnsi="Arial" w:cs="Arial"/>
          <w:color w:val="000000"/>
        </w:rPr>
        <w:t>уровень капитальных вложений в прогнозном периоде должен быть достаточным для осуществления текущих программ по поддержанию основных фондов предприятий в рабочем состоянии с учетом замены по окончании срока полезного использования и проведения необходимых капитальных ремонтов;</w:t>
      </w:r>
    </w:p>
    <w:p w14:paraId="12ED38F0" w14:textId="77777777" w:rsidR="003359B8" w:rsidRPr="003359B8" w:rsidRDefault="003359B8" w:rsidP="003359B8">
      <w:pPr>
        <w:pStyle w:val="ac"/>
        <w:numPr>
          <w:ilvl w:val="0"/>
          <w:numId w:val="30"/>
        </w:numPr>
        <w:tabs>
          <w:tab w:val="left" w:pos="284"/>
        </w:tabs>
        <w:spacing w:before="60"/>
        <w:ind w:left="567"/>
        <w:jc w:val="both"/>
        <w:rPr>
          <w:rFonts w:ascii="Arial" w:hAnsi="Arial" w:cs="Arial"/>
          <w:color w:val="000000"/>
        </w:rPr>
      </w:pPr>
      <w:r w:rsidRPr="003359B8">
        <w:rPr>
          <w:rFonts w:ascii="Arial" w:hAnsi="Arial" w:cs="Arial"/>
          <w:color w:val="000000"/>
        </w:rPr>
        <w:t>полученные в результате построения прогнозной модели показатели использования мощности и рентабельности должны быть сопоставлены со среднеотраслевыми показателями; при наличии расхождений, в Отчетах об оценке должны быть приведены комментарии;</w:t>
      </w:r>
    </w:p>
    <w:p w14:paraId="31AE018A" w14:textId="77777777" w:rsidR="003359B8" w:rsidRPr="003359B8" w:rsidRDefault="003359B8" w:rsidP="003359B8">
      <w:pPr>
        <w:pStyle w:val="ac"/>
        <w:numPr>
          <w:ilvl w:val="0"/>
          <w:numId w:val="30"/>
        </w:numPr>
        <w:tabs>
          <w:tab w:val="left" w:pos="284"/>
        </w:tabs>
        <w:spacing w:before="60"/>
        <w:ind w:left="567"/>
        <w:jc w:val="both"/>
        <w:rPr>
          <w:rFonts w:ascii="Arial" w:hAnsi="Arial" w:cs="Arial"/>
          <w:color w:val="000000"/>
        </w:rPr>
      </w:pPr>
      <w:r w:rsidRPr="003359B8">
        <w:rPr>
          <w:rFonts w:ascii="Arial" w:hAnsi="Arial" w:cs="Arial"/>
          <w:color w:val="000000"/>
        </w:rPr>
        <w:t xml:space="preserve">динамика роста в </w:t>
      </w:r>
      <w:proofErr w:type="spellStart"/>
      <w:r w:rsidRPr="003359B8">
        <w:rPr>
          <w:rFonts w:ascii="Arial" w:hAnsi="Arial" w:cs="Arial"/>
          <w:color w:val="000000"/>
        </w:rPr>
        <w:t>постпрогнозном</w:t>
      </w:r>
      <w:proofErr w:type="spellEnd"/>
      <w:r w:rsidRPr="003359B8">
        <w:rPr>
          <w:rFonts w:ascii="Arial" w:hAnsi="Arial" w:cs="Arial"/>
          <w:color w:val="000000"/>
        </w:rPr>
        <w:t xml:space="preserve"> периоде должна быть обоснована прогнозом динамики потребления и цен, при этом обоснование загрузки в терминальный период должно быть основано на анализе среднеотраслевых показателей, перспектив развития отрасли и конкурентной среды. В денежном потоке </w:t>
      </w:r>
      <w:proofErr w:type="spellStart"/>
      <w:r w:rsidRPr="003359B8">
        <w:rPr>
          <w:rFonts w:ascii="Arial" w:hAnsi="Arial" w:cs="Arial"/>
          <w:color w:val="000000"/>
        </w:rPr>
        <w:t>постпрогнозного</w:t>
      </w:r>
      <w:proofErr w:type="spellEnd"/>
      <w:r w:rsidRPr="003359B8">
        <w:rPr>
          <w:rFonts w:ascii="Arial" w:hAnsi="Arial" w:cs="Arial"/>
          <w:color w:val="000000"/>
        </w:rPr>
        <w:t xml:space="preserve"> периода необходимо учесть капитальные вложения в поддержание основных фондов. Их величина должна соответствовать требованию достаточности капитальных затрат с учетом уровня износа;</w:t>
      </w:r>
    </w:p>
    <w:p w14:paraId="7B7DE75E" w14:textId="77777777" w:rsidR="003359B8" w:rsidRPr="003359B8" w:rsidRDefault="003359B8" w:rsidP="003359B8">
      <w:pPr>
        <w:pStyle w:val="ac"/>
        <w:numPr>
          <w:ilvl w:val="0"/>
          <w:numId w:val="30"/>
        </w:numPr>
        <w:tabs>
          <w:tab w:val="left" w:pos="284"/>
        </w:tabs>
        <w:spacing w:before="60"/>
        <w:ind w:left="567"/>
        <w:jc w:val="both"/>
        <w:rPr>
          <w:rFonts w:ascii="Arial" w:hAnsi="Arial" w:cs="Arial"/>
          <w:color w:val="000000"/>
        </w:rPr>
      </w:pPr>
      <w:r w:rsidRPr="003359B8">
        <w:rPr>
          <w:rFonts w:ascii="Arial" w:hAnsi="Arial" w:cs="Arial"/>
          <w:color w:val="000000"/>
        </w:rPr>
        <w:lastRenderedPageBreak/>
        <w:t>при расчете стоимости на основании потока на инвестированный капитал, расчет ставки дисконтирования по методу средневзвешенной стоимости капитала (WACC) должен опираться на среднеотраслевые показатели структуры капитала и стоимости заемного капитала;</w:t>
      </w:r>
    </w:p>
    <w:p w14:paraId="2821F1FE" w14:textId="77777777" w:rsidR="003359B8" w:rsidRPr="003359B8" w:rsidRDefault="003359B8" w:rsidP="003359B8">
      <w:pPr>
        <w:pStyle w:val="ac"/>
        <w:numPr>
          <w:ilvl w:val="0"/>
          <w:numId w:val="30"/>
        </w:numPr>
        <w:tabs>
          <w:tab w:val="left" w:pos="284"/>
        </w:tabs>
        <w:spacing w:before="60"/>
        <w:ind w:left="567"/>
        <w:jc w:val="both"/>
        <w:rPr>
          <w:rFonts w:ascii="Arial" w:hAnsi="Arial" w:cs="Arial"/>
          <w:color w:val="000000"/>
        </w:rPr>
      </w:pPr>
      <w:r w:rsidRPr="003359B8">
        <w:rPr>
          <w:rFonts w:ascii="Arial" w:hAnsi="Arial" w:cs="Arial"/>
          <w:color w:val="000000"/>
        </w:rPr>
        <w:t>при построении финансовой модели в рамках доходного подхода не должна учитываться реализация проектов (инвестиционных проектов), существенно влияющих на операционную эффективность компании;</w:t>
      </w:r>
    </w:p>
    <w:p w14:paraId="394D6608" w14:textId="77777777" w:rsidR="003359B8" w:rsidRPr="003359B8" w:rsidRDefault="003359B8" w:rsidP="003359B8">
      <w:pPr>
        <w:pStyle w:val="ac"/>
        <w:numPr>
          <w:ilvl w:val="0"/>
          <w:numId w:val="30"/>
        </w:numPr>
        <w:tabs>
          <w:tab w:val="left" w:pos="284"/>
        </w:tabs>
        <w:spacing w:before="60"/>
        <w:ind w:left="567"/>
        <w:jc w:val="both"/>
        <w:rPr>
          <w:rFonts w:ascii="Arial" w:hAnsi="Arial" w:cs="Arial"/>
          <w:color w:val="000000"/>
        </w:rPr>
      </w:pPr>
      <w:r w:rsidRPr="003359B8">
        <w:rPr>
          <w:rFonts w:ascii="Arial" w:hAnsi="Arial" w:cs="Arial"/>
          <w:color w:val="000000"/>
        </w:rPr>
        <w:t>инвестиционные проекты, реализация которых находится на завершающих стадиях и есть подтверждение намерений и перспектив их завершения, могут быть учтены в оценке, однако их стоимость должны быть выделена в структуре стоимости бизнеса Объекта оценки, а так же приведен необходимый объем капитальных вложений для их завершения</w:t>
      </w:r>
    </w:p>
    <w:p w14:paraId="695002B1" w14:textId="77777777" w:rsidR="003359B8" w:rsidRPr="003359B8" w:rsidRDefault="003359B8" w:rsidP="003359B8">
      <w:pPr>
        <w:pStyle w:val="ac"/>
        <w:numPr>
          <w:ilvl w:val="0"/>
          <w:numId w:val="30"/>
        </w:numPr>
        <w:tabs>
          <w:tab w:val="left" w:pos="284"/>
        </w:tabs>
        <w:spacing w:before="60"/>
        <w:ind w:left="567"/>
        <w:jc w:val="both"/>
        <w:rPr>
          <w:rFonts w:ascii="Arial" w:hAnsi="Arial" w:cs="Arial"/>
          <w:color w:val="000000"/>
        </w:rPr>
      </w:pPr>
      <w:r w:rsidRPr="003359B8">
        <w:rPr>
          <w:rFonts w:ascii="Arial" w:hAnsi="Arial" w:cs="Arial"/>
          <w:color w:val="000000"/>
        </w:rPr>
        <w:t xml:space="preserve">расчет потребности в оборотном капитале должен учитывать внутригодовые производственные циклы; в отчете об оценке должно быть приведено сравнение полученных показателей со среднеотраслевыми и историческими значениями; </w:t>
      </w:r>
    </w:p>
    <w:p w14:paraId="3D842C93" w14:textId="77777777" w:rsidR="003359B8" w:rsidRPr="003359B8" w:rsidRDefault="003359B8" w:rsidP="003359B8">
      <w:pPr>
        <w:pStyle w:val="ac"/>
        <w:numPr>
          <w:ilvl w:val="0"/>
          <w:numId w:val="30"/>
        </w:numPr>
        <w:tabs>
          <w:tab w:val="left" w:pos="284"/>
        </w:tabs>
        <w:spacing w:before="60"/>
        <w:ind w:left="567"/>
        <w:jc w:val="both"/>
        <w:rPr>
          <w:rFonts w:ascii="Arial" w:hAnsi="Arial" w:cs="Arial"/>
          <w:color w:val="000000"/>
        </w:rPr>
      </w:pPr>
      <w:r w:rsidRPr="003359B8">
        <w:rPr>
          <w:rFonts w:ascii="Arial" w:hAnsi="Arial" w:cs="Arial"/>
          <w:color w:val="000000"/>
        </w:rPr>
        <w:t xml:space="preserve">стоимость активов, полученную </w:t>
      </w:r>
      <w:proofErr w:type="gramStart"/>
      <w:r w:rsidRPr="003359B8">
        <w:rPr>
          <w:rFonts w:ascii="Arial" w:hAnsi="Arial" w:cs="Arial"/>
          <w:color w:val="000000"/>
        </w:rPr>
        <w:t>доходным подходом</w:t>
      </w:r>
      <w:proofErr w:type="gramEnd"/>
      <w:r w:rsidRPr="003359B8">
        <w:rPr>
          <w:rFonts w:ascii="Arial" w:hAnsi="Arial" w:cs="Arial"/>
          <w:color w:val="000000"/>
        </w:rPr>
        <w:t xml:space="preserve"> необходимо скорректировать на стоимость оцениваемого имущества, не участвующего в формировании прогнозируемых денежных потоков;</w:t>
      </w:r>
    </w:p>
    <w:p w14:paraId="12AEC8F0" w14:textId="77777777" w:rsidR="003359B8" w:rsidRPr="003359B8" w:rsidRDefault="003359B8" w:rsidP="003359B8">
      <w:pPr>
        <w:pStyle w:val="ac"/>
        <w:numPr>
          <w:ilvl w:val="0"/>
          <w:numId w:val="30"/>
        </w:numPr>
        <w:tabs>
          <w:tab w:val="left" w:pos="284"/>
        </w:tabs>
        <w:spacing w:before="60"/>
        <w:ind w:left="567"/>
        <w:jc w:val="both"/>
        <w:rPr>
          <w:rFonts w:ascii="Arial" w:hAnsi="Arial" w:cs="Arial"/>
          <w:color w:val="000000"/>
        </w:rPr>
      </w:pPr>
      <w:r w:rsidRPr="003359B8">
        <w:rPr>
          <w:rFonts w:ascii="Arial" w:hAnsi="Arial" w:cs="Arial"/>
          <w:color w:val="000000"/>
        </w:rPr>
        <w:t xml:space="preserve">по результатам оценки следует провести анализ чувствительности стоимости Объектов оценки к основным факторам, влияющим на стоимость (ценам реализации, использованию мощности, ставке дисконтирования, затратам, и к другим факторам, которые Оценщик </w:t>
      </w:r>
      <w:proofErr w:type="gramStart"/>
      <w:r w:rsidRPr="003359B8">
        <w:rPr>
          <w:rFonts w:ascii="Arial" w:hAnsi="Arial" w:cs="Arial"/>
          <w:color w:val="000000"/>
        </w:rPr>
        <w:t>сочтет</w:t>
      </w:r>
      <w:proofErr w:type="gramEnd"/>
      <w:r w:rsidRPr="003359B8">
        <w:rPr>
          <w:rFonts w:ascii="Arial" w:hAnsi="Arial" w:cs="Arial"/>
          <w:color w:val="000000"/>
        </w:rPr>
        <w:t xml:space="preserve"> необходимым включить в анализ);</w:t>
      </w:r>
    </w:p>
    <w:p w14:paraId="565F683E" w14:textId="77777777" w:rsidR="003359B8" w:rsidRPr="003359B8" w:rsidRDefault="003359B8" w:rsidP="003359B8">
      <w:pPr>
        <w:pStyle w:val="ac"/>
        <w:numPr>
          <w:ilvl w:val="0"/>
          <w:numId w:val="30"/>
        </w:numPr>
        <w:tabs>
          <w:tab w:val="left" w:pos="284"/>
        </w:tabs>
        <w:spacing w:before="60"/>
        <w:ind w:left="567"/>
        <w:jc w:val="both"/>
        <w:rPr>
          <w:rFonts w:ascii="Arial" w:hAnsi="Arial" w:cs="Arial"/>
          <w:color w:val="000000"/>
        </w:rPr>
      </w:pPr>
      <w:r w:rsidRPr="003359B8">
        <w:rPr>
          <w:rFonts w:ascii="Arial" w:hAnsi="Arial" w:cs="Arial"/>
          <w:color w:val="000000"/>
        </w:rPr>
        <w:t xml:space="preserve">в анализ чувствительности необходимо включить сценарии, основанные на объемах и ценах соответствующих ретроспективному </w:t>
      </w:r>
      <w:proofErr w:type="gramStart"/>
      <w:r w:rsidRPr="003359B8">
        <w:rPr>
          <w:rFonts w:ascii="Arial" w:hAnsi="Arial" w:cs="Arial"/>
          <w:color w:val="000000"/>
        </w:rPr>
        <w:t>уровню  за</w:t>
      </w:r>
      <w:proofErr w:type="gramEnd"/>
      <w:r w:rsidRPr="003359B8">
        <w:rPr>
          <w:rFonts w:ascii="Arial" w:hAnsi="Arial" w:cs="Arial"/>
          <w:color w:val="000000"/>
        </w:rPr>
        <w:t xml:space="preserve"> предыдущие 5 лет.</w:t>
      </w:r>
    </w:p>
    <w:p w14:paraId="252EF030" w14:textId="77777777" w:rsidR="003359B8" w:rsidRPr="009607A3" w:rsidRDefault="003359B8" w:rsidP="003359B8">
      <w:pPr>
        <w:numPr>
          <w:ilvl w:val="1"/>
          <w:numId w:val="11"/>
        </w:numPr>
        <w:spacing w:before="240" w:after="60"/>
        <w:ind w:left="567" w:hanging="567"/>
        <w:jc w:val="both"/>
        <w:rPr>
          <w:rFonts w:ascii="Arial" w:eastAsia="Calibri" w:hAnsi="Arial" w:cs="Arial"/>
          <w:color w:val="000000"/>
          <w:u w:val="single"/>
          <w:lang w:val="x-none"/>
        </w:rPr>
      </w:pPr>
      <w:r w:rsidRPr="009607A3">
        <w:rPr>
          <w:rFonts w:ascii="Arial" w:eastAsia="Calibri" w:hAnsi="Arial" w:cs="Arial"/>
          <w:color w:val="000000"/>
          <w:u w:val="single"/>
          <w:lang w:val="x-none"/>
        </w:rPr>
        <w:t>В рамках сравнительного подхода:</w:t>
      </w:r>
    </w:p>
    <w:p w14:paraId="14C116DD" w14:textId="77777777" w:rsidR="003359B8" w:rsidRPr="009607A3" w:rsidRDefault="003359B8" w:rsidP="003359B8">
      <w:pPr>
        <w:spacing w:before="120"/>
        <w:jc w:val="both"/>
        <w:rPr>
          <w:rFonts w:ascii="Arial" w:hAnsi="Arial" w:cs="Arial"/>
          <w:color w:val="000000"/>
        </w:rPr>
      </w:pPr>
      <w:r w:rsidRPr="009607A3">
        <w:rPr>
          <w:rFonts w:ascii="Arial" w:hAnsi="Arial" w:cs="Arial"/>
          <w:color w:val="000000"/>
        </w:rPr>
        <w:t>В случае оценки типовых производственно-складских комплексов универсального назначения, годных для перепрофилирования, а также объектов, имеющих развитый вторичный рынок, необходимо использовать сравнительных подход на основании цен предложений и сделок с аналогичными комплексами недвижимости в регионе.</w:t>
      </w:r>
    </w:p>
    <w:p w14:paraId="4E96E351" w14:textId="77777777" w:rsidR="003359B8" w:rsidRPr="009607A3" w:rsidRDefault="003359B8" w:rsidP="003359B8">
      <w:pPr>
        <w:spacing w:before="120"/>
        <w:jc w:val="both"/>
        <w:rPr>
          <w:rFonts w:ascii="Arial" w:hAnsi="Arial" w:cs="Arial"/>
          <w:color w:val="000000"/>
        </w:rPr>
      </w:pPr>
      <w:r w:rsidRPr="009607A3">
        <w:rPr>
          <w:rFonts w:ascii="Arial" w:hAnsi="Arial" w:cs="Arial"/>
          <w:color w:val="000000"/>
        </w:rPr>
        <w:t>Для оценки узкоспециализированных производственных комплексов, перепрофилирование которых маловероятно из-за конструктивных и технических особенностей зданий, сооружений и производственной площадки в целом:</w:t>
      </w:r>
    </w:p>
    <w:p w14:paraId="0D9B7BC3" w14:textId="77777777" w:rsidR="003359B8" w:rsidRPr="003359B8" w:rsidRDefault="003359B8" w:rsidP="003359B8">
      <w:pPr>
        <w:pStyle w:val="ac"/>
        <w:numPr>
          <w:ilvl w:val="0"/>
          <w:numId w:val="31"/>
        </w:numPr>
        <w:tabs>
          <w:tab w:val="left" w:pos="567"/>
        </w:tabs>
        <w:spacing w:before="60"/>
        <w:jc w:val="both"/>
        <w:rPr>
          <w:rFonts w:ascii="Arial" w:hAnsi="Arial" w:cs="Arial"/>
          <w:color w:val="000000"/>
        </w:rPr>
      </w:pPr>
      <w:r w:rsidRPr="003359B8">
        <w:rPr>
          <w:rFonts w:ascii="Arial" w:hAnsi="Arial" w:cs="Arial"/>
          <w:color w:val="000000"/>
        </w:rPr>
        <w:t>необходимо использовать как метод рынка капитала, так и метод сделок;</w:t>
      </w:r>
    </w:p>
    <w:p w14:paraId="20E79972" w14:textId="77777777" w:rsidR="003359B8" w:rsidRPr="003359B8" w:rsidRDefault="003359B8" w:rsidP="003359B8">
      <w:pPr>
        <w:pStyle w:val="ac"/>
        <w:numPr>
          <w:ilvl w:val="0"/>
          <w:numId w:val="31"/>
        </w:numPr>
        <w:tabs>
          <w:tab w:val="left" w:pos="567"/>
        </w:tabs>
        <w:spacing w:before="60"/>
        <w:jc w:val="both"/>
        <w:rPr>
          <w:rFonts w:ascii="Arial" w:hAnsi="Arial" w:cs="Arial"/>
          <w:color w:val="000000"/>
        </w:rPr>
      </w:pPr>
      <w:r w:rsidRPr="003359B8">
        <w:rPr>
          <w:rFonts w:ascii="Arial" w:hAnsi="Arial" w:cs="Arial"/>
          <w:color w:val="000000"/>
        </w:rPr>
        <w:t>если Компания имеет собственные котировки на открытых торговых площадках, необходимо определить стоимость Компании на основании собственных данных по рынку капитала и объяснить различия в оценках на этапе согласования результата;</w:t>
      </w:r>
    </w:p>
    <w:p w14:paraId="6FF66754" w14:textId="77777777" w:rsidR="003359B8" w:rsidRPr="003359B8" w:rsidRDefault="003359B8" w:rsidP="003359B8">
      <w:pPr>
        <w:pStyle w:val="ac"/>
        <w:numPr>
          <w:ilvl w:val="0"/>
          <w:numId w:val="31"/>
        </w:numPr>
        <w:tabs>
          <w:tab w:val="left" w:pos="567"/>
        </w:tabs>
        <w:spacing w:before="60"/>
        <w:jc w:val="both"/>
        <w:rPr>
          <w:rFonts w:ascii="Arial" w:hAnsi="Arial" w:cs="Arial"/>
          <w:color w:val="000000"/>
        </w:rPr>
      </w:pPr>
      <w:r w:rsidRPr="003359B8">
        <w:rPr>
          <w:rFonts w:ascii="Arial" w:hAnsi="Arial" w:cs="Arial"/>
          <w:color w:val="000000"/>
        </w:rPr>
        <w:t>отбор компаний-аналогов должен быть осуществлен путем сопоставления Объектов оценки с компаниями-аналогами по виду деятельности, модели бизнеса, положению компании в отрасли, рентабельности, стадии развития бизнеса, размеру компании;</w:t>
      </w:r>
    </w:p>
    <w:p w14:paraId="5AE6F534" w14:textId="77777777" w:rsidR="003359B8" w:rsidRPr="003359B8" w:rsidRDefault="003359B8" w:rsidP="003359B8">
      <w:pPr>
        <w:pStyle w:val="ac"/>
        <w:numPr>
          <w:ilvl w:val="0"/>
          <w:numId w:val="31"/>
        </w:numPr>
        <w:tabs>
          <w:tab w:val="left" w:pos="567"/>
        </w:tabs>
        <w:spacing w:before="60"/>
        <w:jc w:val="both"/>
        <w:rPr>
          <w:rFonts w:ascii="Arial" w:hAnsi="Arial" w:cs="Arial"/>
          <w:color w:val="000000"/>
        </w:rPr>
      </w:pPr>
      <w:r w:rsidRPr="003359B8">
        <w:rPr>
          <w:rFonts w:ascii="Arial" w:hAnsi="Arial" w:cs="Arial"/>
          <w:color w:val="000000"/>
        </w:rPr>
        <w:t>при описании компаний-аналогов должны быть приведены показатели выручки, долга, доли оборотного капитала в выручке, отношения чистого долга к EBITDA, рентабельности по EBITDA;</w:t>
      </w:r>
    </w:p>
    <w:p w14:paraId="6959B71C" w14:textId="77777777" w:rsidR="003359B8" w:rsidRPr="003359B8" w:rsidRDefault="003359B8" w:rsidP="003359B8">
      <w:pPr>
        <w:pStyle w:val="ac"/>
        <w:numPr>
          <w:ilvl w:val="0"/>
          <w:numId w:val="31"/>
        </w:numPr>
        <w:tabs>
          <w:tab w:val="left" w:pos="567"/>
        </w:tabs>
        <w:spacing w:before="60"/>
        <w:jc w:val="both"/>
        <w:rPr>
          <w:rFonts w:ascii="Arial" w:hAnsi="Arial" w:cs="Arial"/>
          <w:color w:val="000000"/>
        </w:rPr>
      </w:pPr>
      <w:r w:rsidRPr="003359B8">
        <w:rPr>
          <w:rFonts w:ascii="Arial" w:hAnsi="Arial" w:cs="Arial"/>
          <w:color w:val="000000"/>
        </w:rPr>
        <w:t>при формировании вывода о стоимости в рамках сравнительного подхода должен быть приведен спектр финансовых (в том числе стоимость/выручка, стоимость/EBITDA), и производственных мультипликаторов (в том числе стоимость/мощность, стоимость/объем производства). При этом в анализе мультипликаторов должны быть исключены кратковременные колебания рыночных цен акций;</w:t>
      </w:r>
    </w:p>
    <w:p w14:paraId="31D2AA9A" w14:textId="77777777" w:rsidR="003359B8" w:rsidRPr="003359B8" w:rsidRDefault="003359B8" w:rsidP="003359B8">
      <w:pPr>
        <w:pStyle w:val="ac"/>
        <w:numPr>
          <w:ilvl w:val="0"/>
          <w:numId w:val="31"/>
        </w:numPr>
        <w:tabs>
          <w:tab w:val="left" w:pos="567"/>
        </w:tabs>
        <w:spacing w:before="60"/>
        <w:jc w:val="both"/>
        <w:rPr>
          <w:rFonts w:ascii="Arial" w:hAnsi="Arial" w:cs="Arial"/>
          <w:color w:val="000000"/>
        </w:rPr>
      </w:pPr>
      <w:r w:rsidRPr="003359B8">
        <w:rPr>
          <w:rFonts w:ascii="Arial" w:hAnsi="Arial" w:cs="Arial"/>
          <w:color w:val="000000"/>
        </w:rPr>
        <w:t>при выборе и расчете мультипликаторов, используемых для формирования стоимости, должно быть соблюдено правило соответствия знаменателя временному периоду, единому для всех аналогов, которые используются в оценке.</w:t>
      </w:r>
    </w:p>
    <w:p w14:paraId="79E7B254" w14:textId="77777777" w:rsidR="003359B8" w:rsidRPr="009607A3" w:rsidRDefault="003359B8" w:rsidP="003359B8">
      <w:pPr>
        <w:numPr>
          <w:ilvl w:val="1"/>
          <w:numId w:val="11"/>
        </w:numPr>
        <w:spacing w:before="240" w:after="60"/>
        <w:ind w:left="567" w:hanging="567"/>
        <w:jc w:val="both"/>
        <w:rPr>
          <w:rFonts w:ascii="Arial" w:eastAsia="Calibri" w:hAnsi="Arial" w:cs="Arial"/>
          <w:color w:val="000000"/>
          <w:u w:val="single"/>
          <w:lang w:val="x-none"/>
        </w:rPr>
      </w:pPr>
      <w:r w:rsidRPr="009607A3">
        <w:rPr>
          <w:rFonts w:ascii="Arial" w:eastAsia="Calibri" w:hAnsi="Arial" w:cs="Arial"/>
          <w:color w:val="000000"/>
          <w:u w:val="single"/>
          <w:lang w:val="x-none"/>
        </w:rPr>
        <w:t>В рамках затратного подхода:</w:t>
      </w:r>
    </w:p>
    <w:p w14:paraId="48B13F4B" w14:textId="77777777" w:rsidR="003359B8" w:rsidRPr="003359B8" w:rsidRDefault="003359B8" w:rsidP="003359B8">
      <w:pPr>
        <w:pStyle w:val="ac"/>
        <w:numPr>
          <w:ilvl w:val="0"/>
          <w:numId w:val="32"/>
        </w:numPr>
        <w:tabs>
          <w:tab w:val="left" w:pos="567"/>
        </w:tabs>
        <w:spacing w:before="60"/>
        <w:jc w:val="both"/>
        <w:rPr>
          <w:rFonts w:ascii="Arial" w:hAnsi="Arial" w:cs="Arial"/>
          <w:color w:val="000000"/>
        </w:rPr>
      </w:pPr>
      <w:r w:rsidRPr="003359B8">
        <w:rPr>
          <w:rFonts w:ascii="Arial" w:hAnsi="Arial" w:cs="Arial"/>
          <w:color w:val="000000"/>
        </w:rPr>
        <w:t>оценку недавно построенных объектов недвижимости рекомендуется  производить на основании исходно-сметной документации на данные объекты или актов приема путем приведения фактических затрат на строительство к Дате оценки; тем не менее, полученные в виде полной стоимости воспроизводства затраты на строительство в обязательном порядке должны быть проверены на соответствие среднерыночным данным;</w:t>
      </w:r>
    </w:p>
    <w:p w14:paraId="52D606F9" w14:textId="77777777" w:rsidR="003359B8" w:rsidRPr="003359B8" w:rsidRDefault="003359B8" w:rsidP="003359B8">
      <w:pPr>
        <w:pStyle w:val="ac"/>
        <w:numPr>
          <w:ilvl w:val="0"/>
          <w:numId w:val="32"/>
        </w:numPr>
        <w:tabs>
          <w:tab w:val="left" w:pos="567"/>
        </w:tabs>
        <w:spacing w:before="60"/>
        <w:jc w:val="both"/>
        <w:rPr>
          <w:rFonts w:ascii="Arial" w:hAnsi="Arial" w:cs="Arial"/>
          <w:color w:val="000000"/>
        </w:rPr>
      </w:pPr>
      <w:r w:rsidRPr="003359B8">
        <w:rPr>
          <w:rFonts w:ascii="Arial" w:hAnsi="Arial" w:cs="Arial"/>
          <w:color w:val="000000"/>
        </w:rPr>
        <w:t>оценка зданий и сооружений может быть осуществлена на основании метода удельных показателей, в качестве которых может выступать стоимость строительства 1 кв., куб. или погонного метра. В отчете в обязательном порядке должны быть приведены источники получения ценовой информации;</w:t>
      </w:r>
    </w:p>
    <w:p w14:paraId="77D6596B" w14:textId="77777777" w:rsidR="003359B8" w:rsidRPr="003359B8" w:rsidRDefault="003359B8" w:rsidP="003359B8">
      <w:pPr>
        <w:pStyle w:val="ac"/>
        <w:numPr>
          <w:ilvl w:val="0"/>
          <w:numId w:val="32"/>
        </w:numPr>
        <w:tabs>
          <w:tab w:val="left" w:pos="567"/>
        </w:tabs>
        <w:spacing w:before="60"/>
        <w:jc w:val="both"/>
        <w:rPr>
          <w:rFonts w:ascii="Arial" w:hAnsi="Arial" w:cs="Arial"/>
          <w:color w:val="000000"/>
        </w:rPr>
      </w:pPr>
      <w:r w:rsidRPr="003359B8">
        <w:rPr>
          <w:rFonts w:ascii="Arial" w:hAnsi="Arial" w:cs="Arial"/>
          <w:color w:val="000000"/>
        </w:rPr>
        <w:t>оценка административно-бытовых зданий и складских помещений, функциональное замещение которых возможно технологически другими объектами, находящимися за периметром производственного комплекса, должна осуществляться с учетом текущих среднерыночных цен на данные виды недвижимости в регионе;</w:t>
      </w:r>
    </w:p>
    <w:p w14:paraId="75314B57" w14:textId="77777777" w:rsidR="003359B8" w:rsidRPr="003359B8" w:rsidRDefault="003359B8" w:rsidP="003359B8">
      <w:pPr>
        <w:pStyle w:val="ac"/>
        <w:numPr>
          <w:ilvl w:val="0"/>
          <w:numId w:val="32"/>
        </w:numPr>
        <w:tabs>
          <w:tab w:val="left" w:pos="567"/>
        </w:tabs>
        <w:spacing w:before="60"/>
        <w:jc w:val="both"/>
        <w:rPr>
          <w:rFonts w:ascii="Arial" w:hAnsi="Arial" w:cs="Arial"/>
          <w:color w:val="000000"/>
        </w:rPr>
      </w:pPr>
      <w:r w:rsidRPr="003359B8">
        <w:rPr>
          <w:rFonts w:ascii="Arial" w:hAnsi="Arial" w:cs="Arial"/>
          <w:color w:val="000000"/>
        </w:rPr>
        <w:t xml:space="preserve">При расчете затрат на воспроизводство/замещение актива Оценщик должен избегать метода индексации балансовой стоимости, как приводящего к существенным погрешностям. Данный метод </w:t>
      </w:r>
      <w:r w:rsidRPr="003359B8">
        <w:rPr>
          <w:rFonts w:ascii="Arial" w:hAnsi="Arial" w:cs="Arial"/>
          <w:color w:val="000000"/>
        </w:rPr>
        <w:lastRenderedPageBreak/>
        <w:t>допускается для оценки недавно приобретенного вспомогательного и прочего оборудования в рамках массовой оценки;</w:t>
      </w:r>
    </w:p>
    <w:p w14:paraId="7F2430FA" w14:textId="77777777" w:rsidR="003359B8" w:rsidRPr="003359B8" w:rsidRDefault="003359B8" w:rsidP="003359B8">
      <w:pPr>
        <w:pStyle w:val="ac"/>
        <w:numPr>
          <w:ilvl w:val="0"/>
          <w:numId w:val="32"/>
        </w:numPr>
        <w:tabs>
          <w:tab w:val="left" w:pos="567"/>
        </w:tabs>
        <w:spacing w:before="60"/>
        <w:jc w:val="both"/>
        <w:rPr>
          <w:rFonts w:ascii="Arial" w:hAnsi="Arial" w:cs="Arial"/>
          <w:color w:val="000000"/>
        </w:rPr>
      </w:pPr>
      <w:r w:rsidRPr="003359B8">
        <w:rPr>
          <w:rFonts w:ascii="Arial" w:hAnsi="Arial" w:cs="Arial"/>
          <w:color w:val="000000"/>
        </w:rPr>
        <w:t>при расчете стоимости движимого имущества методом индексации необходимо учитывать страну, где оно производится и применять соответствующие индексы и, если необходимо, курсы валют;</w:t>
      </w:r>
    </w:p>
    <w:p w14:paraId="2A77E813" w14:textId="77777777" w:rsidR="003359B8" w:rsidRPr="003359B8" w:rsidRDefault="003359B8" w:rsidP="003359B8">
      <w:pPr>
        <w:pStyle w:val="ac"/>
        <w:numPr>
          <w:ilvl w:val="0"/>
          <w:numId w:val="32"/>
        </w:numPr>
        <w:tabs>
          <w:tab w:val="left" w:pos="567"/>
        </w:tabs>
        <w:spacing w:before="60"/>
        <w:jc w:val="both"/>
        <w:rPr>
          <w:rFonts w:ascii="Arial" w:hAnsi="Arial" w:cs="Arial"/>
          <w:color w:val="000000"/>
        </w:rPr>
      </w:pPr>
      <w:r w:rsidRPr="003359B8">
        <w:rPr>
          <w:rFonts w:ascii="Arial" w:hAnsi="Arial" w:cs="Arial"/>
          <w:color w:val="000000"/>
        </w:rPr>
        <w:t>для наиболее дорогих позиций основного технологического оборудования необходимо получить текущую ценовую информацию от фирм-изготовителей; желательно, чтобы это информация была подтверждена в виде писем или коммерческих предложений на поставку от фирм-изготовителей или официальных дилеров;</w:t>
      </w:r>
    </w:p>
    <w:p w14:paraId="550EE11D" w14:textId="77777777" w:rsidR="003359B8" w:rsidRPr="003359B8" w:rsidRDefault="003359B8" w:rsidP="003359B8">
      <w:pPr>
        <w:pStyle w:val="ac"/>
        <w:numPr>
          <w:ilvl w:val="0"/>
          <w:numId w:val="32"/>
        </w:numPr>
        <w:tabs>
          <w:tab w:val="left" w:pos="567"/>
        </w:tabs>
        <w:spacing w:before="60"/>
        <w:jc w:val="both"/>
        <w:rPr>
          <w:rFonts w:ascii="Arial" w:hAnsi="Arial" w:cs="Arial"/>
          <w:color w:val="000000"/>
        </w:rPr>
      </w:pPr>
      <w:r w:rsidRPr="003359B8">
        <w:rPr>
          <w:rFonts w:ascii="Arial" w:hAnsi="Arial" w:cs="Arial"/>
          <w:color w:val="000000"/>
        </w:rPr>
        <w:t>использование фактических контрактов на поставку допускается только при оценке недавно приобретенного оборудования (не более 5 лет) при условии, что:</w:t>
      </w:r>
    </w:p>
    <w:p w14:paraId="36DF08ED" w14:textId="77777777" w:rsidR="003359B8" w:rsidRPr="009607A3" w:rsidRDefault="003359B8" w:rsidP="003359B8">
      <w:pPr>
        <w:numPr>
          <w:ilvl w:val="0"/>
          <w:numId w:val="13"/>
        </w:numPr>
        <w:tabs>
          <w:tab w:val="left" w:pos="1080"/>
        </w:tabs>
        <w:spacing w:before="60"/>
        <w:ind w:left="851" w:hanging="283"/>
        <w:jc w:val="both"/>
        <w:rPr>
          <w:rFonts w:ascii="Arial" w:hAnsi="Arial" w:cs="Arial"/>
          <w:color w:val="000000"/>
        </w:rPr>
      </w:pPr>
      <w:r w:rsidRPr="009607A3">
        <w:rPr>
          <w:rFonts w:ascii="Arial" w:hAnsi="Arial" w:cs="Arial"/>
          <w:color w:val="000000"/>
        </w:rPr>
        <w:t>контракт/договор на поставку заключался напрямую с компанией-изготовителем или ее официальным дилером/представителем в регионе;</w:t>
      </w:r>
    </w:p>
    <w:p w14:paraId="25663B73" w14:textId="77777777" w:rsidR="003359B8" w:rsidRPr="009607A3" w:rsidRDefault="003359B8" w:rsidP="003359B8">
      <w:pPr>
        <w:numPr>
          <w:ilvl w:val="0"/>
          <w:numId w:val="13"/>
        </w:numPr>
        <w:tabs>
          <w:tab w:val="left" w:pos="1080"/>
        </w:tabs>
        <w:spacing w:before="60"/>
        <w:ind w:left="851" w:hanging="283"/>
        <w:jc w:val="both"/>
        <w:rPr>
          <w:rFonts w:ascii="Arial" w:hAnsi="Arial" w:cs="Arial"/>
          <w:color w:val="000000"/>
        </w:rPr>
      </w:pPr>
      <w:r w:rsidRPr="009607A3">
        <w:rPr>
          <w:rFonts w:ascii="Arial" w:hAnsi="Arial" w:cs="Arial"/>
          <w:color w:val="000000"/>
        </w:rPr>
        <w:t xml:space="preserve">компания специализируется в производстве подобного оборудования и существует на рынке не менее 5 лет; </w:t>
      </w:r>
    </w:p>
    <w:p w14:paraId="5E036BF7" w14:textId="77777777" w:rsidR="003359B8" w:rsidRPr="003359B8" w:rsidRDefault="003359B8" w:rsidP="003359B8">
      <w:pPr>
        <w:pStyle w:val="ac"/>
        <w:numPr>
          <w:ilvl w:val="0"/>
          <w:numId w:val="33"/>
        </w:numPr>
        <w:tabs>
          <w:tab w:val="left" w:pos="567"/>
        </w:tabs>
        <w:spacing w:before="60"/>
        <w:ind w:left="851"/>
        <w:jc w:val="both"/>
        <w:rPr>
          <w:rFonts w:ascii="Arial" w:hAnsi="Arial" w:cs="Arial"/>
          <w:color w:val="000000"/>
        </w:rPr>
      </w:pPr>
      <w:r w:rsidRPr="003359B8">
        <w:rPr>
          <w:rFonts w:ascii="Arial" w:hAnsi="Arial" w:cs="Arial"/>
          <w:color w:val="000000"/>
        </w:rPr>
        <w:t>при оценке движимого имущества на основании контрактов на поставку или коммерческих предложений в исходной документации или расчетных таблицах должны быть в обязательном порядке указаны условия поставки оборудования в соответствии Инкотермс 2010: EXW, CIP и пр. При необходимости контрактные цены необходимо скорректировать на условия поставки</w:t>
      </w:r>
    </w:p>
    <w:p w14:paraId="4451BD9E" w14:textId="77777777" w:rsidR="003359B8" w:rsidRPr="003359B8" w:rsidRDefault="003359B8" w:rsidP="003359B8">
      <w:pPr>
        <w:pStyle w:val="ac"/>
        <w:numPr>
          <w:ilvl w:val="0"/>
          <w:numId w:val="33"/>
        </w:numPr>
        <w:tabs>
          <w:tab w:val="left" w:pos="567"/>
        </w:tabs>
        <w:spacing w:before="60"/>
        <w:ind w:left="851"/>
        <w:jc w:val="both"/>
        <w:rPr>
          <w:rFonts w:ascii="Arial" w:hAnsi="Arial" w:cs="Arial"/>
          <w:color w:val="000000"/>
        </w:rPr>
      </w:pPr>
      <w:r w:rsidRPr="003359B8">
        <w:rPr>
          <w:rFonts w:ascii="Arial" w:hAnsi="Arial" w:cs="Arial"/>
          <w:color w:val="000000"/>
        </w:rPr>
        <w:t>при расчете затрат на воспроизводство/замещение активов не следует учитывать затраты, связанные с уплатой процентов по банковским кредитам или платежи по договорам лизинга (если такие имелись);</w:t>
      </w:r>
    </w:p>
    <w:p w14:paraId="0EE43CE7" w14:textId="77777777" w:rsidR="003359B8" w:rsidRPr="003359B8" w:rsidRDefault="003359B8" w:rsidP="003359B8">
      <w:pPr>
        <w:pStyle w:val="ac"/>
        <w:numPr>
          <w:ilvl w:val="0"/>
          <w:numId w:val="33"/>
        </w:numPr>
        <w:tabs>
          <w:tab w:val="left" w:pos="567"/>
        </w:tabs>
        <w:spacing w:before="60"/>
        <w:ind w:left="851"/>
        <w:jc w:val="both"/>
        <w:rPr>
          <w:rFonts w:ascii="Arial" w:hAnsi="Arial" w:cs="Arial"/>
          <w:color w:val="000000"/>
        </w:rPr>
      </w:pPr>
      <w:r w:rsidRPr="003359B8">
        <w:rPr>
          <w:rFonts w:ascii="Arial" w:hAnsi="Arial" w:cs="Arial"/>
          <w:color w:val="000000"/>
        </w:rPr>
        <w:t>используемая в расчетах величина прибыли предпринимателя (или ее отсутствие) должна быть обоснована; не допускается при оценке специализированных комплексов имущества использовать, например, прибыль предпринимателя на основании данных по коммерческой недвижимости;</w:t>
      </w:r>
    </w:p>
    <w:p w14:paraId="65012FF9" w14:textId="77777777" w:rsidR="003359B8" w:rsidRPr="003359B8" w:rsidRDefault="003359B8" w:rsidP="003359B8">
      <w:pPr>
        <w:pStyle w:val="ac"/>
        <w:numPr>
          <w:ilvl w:val="0"/>
          <w:numId w:val="33"/>
        </w:numPr>
        <w:tabs>
          <w:tab w:val="left" w:pos="567"/>
        </w:tabs>
        <w:spacing w:before="60"/>
        <w:ind w:left="851"/>
        <w:jc w:val="both"/>
        <w:rPr>
          <w:rFonts w:ascii="Arial" w:hAnsi="Arial" w:cs="Arial"/>
          <w:color w:val="000000"/>
        </w:rPr>
      </w:pPr>
      <w:r w:rsidRPr="003359B8">
        <w:rPr>
          <w:rFonts w:ascii="Arial" w:hAnsi="Arial" w:cs="Arial"/>
          <w:color w:val="000000"/>
        </w:rPr>
        <w:t>полученные данные о затратах на воспроизводство/замещение всего комплекса целесообразно проверить на соответствие рыночным данным путем анализа информации о реализации аналогичных инвестиционных проектов, заявленных или осуществленных в последнее время (если такие имелись); необходимо индикативно рассчитать полученные удельные показатели на единицу мощности;</w:t>
      </w:r>
    </w:p>
    <w:p w14:paraId="799A5D4A" w14:textId="77777777" w:rsidR="003359B8" w:rsidRPr="003359B8" w:rsidRDefault="003359B8" w:rsidP="003359B8">
      <w:pPr>
        <w:pStyle w:val="ac"/>
        <w:numPr>
          <w:ilvl w:val="0"/>
          <w:numId w:val="33"/>
        </w:numPr>
        <w:tabs>
          <w:tab w:val="left" w:pos="567"/>
        </w:tabs>
        <w:spacing w:before="60"/>
        <w:ind w:left="851"/>
        <w:jc w:val="both"/>
        <w:rPr>
          <w:rFonts w:ascii="Arial" w:hAnsi="Arial" w:cs="Arial"/>
          <w:color w:val="000000"/>
        </w:rPr>
      </w:pPr>
      <w:r w:rsidRPr="003359B8">
        <w:rPr>
          <w:rFonts w:ascii="Arial" w:hAnsi="Arial" w:cs="Arial"/>
          <w:color w:val="000000"/>
        </w:rPr>
        <w:t>при расчете физического износа, функционального и внешнего устаревания:</w:t>
      </w:r>
    </w:p>
    <w:p w14:paraId="31F9C70F" w14:textId="77777777" w:rsidR="003359B8" w:rsidRPr="009607A3" w:rsidRDefault="003359B8" w:rsidP="003359B8">
      <w:pPr>
        <w:numPr>
          <w:ilvl w:val="0"/>
          <w:numId w:val="13"/>
        </w:numPr>
        <w:tabs>
          <w:tab w:val="left" w:pos="1080"/>
        </w:tabs>
        <w:spacing w:before="60"/>
        <w:ind w:left="851" w:hanging="283"/>
        <w:jc w:val="both"/>
        <w:rPr>
          <w:rFonts w:ascii="Arial" w:hAnsi="Arial" w:cs="Arial"/>
          <w:color w:val="000000"/>
        </w:rPr>
      </w:pPr>
      <w:r w:rsidRPr="009607A3">
        <w:rPr>
          <w:rFonts w:ascii="Arial" w:hAnsi="Arial" w:cs="Arial"/>
          <w:color w:val="000000"/>
        </w:rPr>
        <w:t>требуется провести анализ структуры активов, в том числе на предмет наличия на Предприятии технологических участков/переделов с избыточной или недостаточной мощностью - как одного из факторов функционального износа; указать перспективы по устранению дисбаланса мощностей (при его наличии);</w:t>
      </w:r>
    </w:p>
    <w:p w14:paraId="565668EF" w14:textId="77777777" w:rsidR="003359B8" w:rsidRPr="009607A3" w:rsidRDefault="003359B8" w:rsidP="003359B8">
      <w:pPr>
        <w:numPr>
          <w:ilvl w:val="0"/>
          <w:numId w:val="13"/>
        </w:numPr>
        <w:tabs>
          <w:tab w:val="left" w:pos="1080"/>
        </w:tabs>
        <w:spacing w:before="60"/>
        <w:ind w:left="851" w:hanging="283"/>
        <w:jc w:val="both"/>
        <w:rPr>
          <w:rFonts w:ascii="Arial" w:hAnsi="Arial" w:cs="Arial"/>
          <w:color w:val="000000"/>
        </w:rPr>
      </w:pPr>
      <w:r w:rsidRPr="009607A3">
        <w:rPr>
          <w:rFonts w:ascii="Arial" w:hAnsi="Arial" w:cs="Arial"/>
          <w:color w:val="000000"/>
        </w:rPr>
        <w:t xml:space="preserve">величина физического износа не может определяться только </w:t>
      </w:r>
      <w:proofErr w:type="spellStart"/>
      <w:r w:rsidRPr="009607A3">
        <w:rPr>
          <w:rFonts w:ascii="Arial" w:hAnsi="Arial" w:cs="Arial"/>
          <w:color w:val="000000"/>
        </w:rPr>
        <w:t>экспертно</w:t>
      </w:r>
      <w:proofErr w:type="spellEnd"/>
      <w:r w:rsidRPr="009607A3">
        <w:rPr>
          <w:rFonts w:ascii="Arial" w:hAnsi="Arial" w:cs="Arial"/>
          <w:color w:val="000000"/>
        </w:rPr>
        <w:t xml:space="preserve"> (на основе шкалы экспертных оценок) и на основании данных, предоставленных техническими специалистами Клиента. Эти данные могут носить либо справочный характер, либо использоваться как один из методов расчета физического износа только наряду с другими. Допустимо использовать такую информацию в исключительных случаях, прокомментированных отдельно: если оборудование фактически не эксплуатировалось и хранилось на складе или напротив, использовалось в нетипичных условиях, вызывающих повышенный износ, а также в случае, если оборудование фактически сломано;</w:t>
      </w:r>
    </w:p>
    <w:p w14:paraId="4C047489" w14:textId="77777777" w:rsidR="003359B8" w:rsidRPr="009607A3" w:rsidRDefault="003359B8" w:rsidP="003359B8">
      <w:pPr>
        <w:numPr>
          <w:ilvl w:val="0"/>
          <w:numId w:val="13"/>
        </w:numPr>
        <w:tabs>
          <w:tab w:val="left" w:pos="1080"/>
        </w:tabs>
        <w:spacing w:before="60"/>
        <w:ind w:left="851" w:hanging="283"/>
        <w:jc w:val="both"/>
        <w:rPr>
          <w:rFonts w:ascii="Arial" w:hAnsi="Arial" w:cs="Arial"/>
          <w:color w:val="000000"/>
        </w:rPr>
      </w:pPr>
      <w:r w:rsidRPr="009607A3">
        <w:rPr>
          <w:rFonts w:ascii="Arial" w:hAnsi="Arial" w:cs="Arial"/>
          <w:color w:val="000000"/>
        </w:rPr>
        <w:t>величина функционального и внешнего устаревания должна быть обоснована;</w:t>
      </w:r>
    </w:p>
    <w:p w14:paraId="61F79232" w14:textId="77777777" w:rsidR="003359B8" w:rsidRPr="009607A3" w:rsidRDefault="003359B8" w:rsidP="003359B8">
      <w:pPr>
        <w:numPr>
          <w:ilvl w:val="0"/>
          <w:numId w:val="34"/>
        </w:numPr>
        <w:tabs>
          <w:tab w:val="left" w:pos="567"/>
        </w:tabs>
        <w:spacing w:before="60"/>
        <w:ind w:left="851"/>
        <w:jc w:val="both"/>
        <w:rPr>
          <w:rFonts w:ascii="Arial" w:hAnsi="Arial" w:cs="Arial"/>
          <w:color w:val="000000"/>
        </w:rPr>
      </w:pPr>
      <w:r w:rsidRPr="009607A3">
        <w:rPr>
          <w:rFonts w:ascii="Arial" w:hAnsi="Arial" w:cs="Arial"/>
          <w:color w:val="000000"/>
        </w:rPr>
        <w:t xml:space="preserve">оценка земельных участков и прав аренды земельных участков проводится методами сравнительного подхода; </w:t>
      </w:r>
    </w:p>
    <w:p w14:paraId="71B06D9D" w14:textId="77777777" w:rsidR="003359B8" w:rsidRPr="009607A3" w:rsidRDefault="003359B8" w:rsidP="003359B8">
      <w:pPr>
        <w:numPr>
          <w:ilvl w:val="0"/>
          <w:numId w:val="34"/>
        </w:numPr>
        <w:tabs>
          <w:tab w:val="left" w:pos="567"/>
        </w:tabs>
        <w:spacing w:before="60"/>
        <w:ind w:left="851"/>
        <w:jc w:val="both"/>
        <w:rPr>
          <w:rFonts w:ascii="Arial" w:hAnsi="Arial" w:cs="Arial"/>
          <w:color w:val="000000"/>
        </w:rPr>
      </w:pPr>
      <w:proofErr w:type="spellStart"/>
      <w:r w:rsidRPr="009607A3">
        <w:rPr>
          <w:rFonts w:ascii="Arial" w:hAnsi="Arial" w:cs="Arial"/>
          <w:color w:val="000000"/>
        </w:rPr>
        <w:t>неоперационные</w:t>
      </w:r>
      <w:proofErr w:type="spellEnd"/>
      <w:r w:rsidRPr="009607A3">
        <w:rPr>
          <w:rFonts w:ascii="Arial" w:hAnsi="Arial" w:cs="Arial"/>
          <w:color w:val="000000"/>
        </w:rPr>
        <w:t xml:space="preserve"> активы необходимо оценивать при условии их реализации в отрыве от основного имущественного комплекса;</w:t>
      </w:r>
    </w:p>
    <w:p w14:paraId="186A1DFE" w14:textId="77777777" w:rsidR="003359B8" w:rsidRPr="009607A3" w:rsidRDefault="003359B8" w:rsidP="003359B8">
      <w:pPr>
        <w:numPr>
          <w:ilvl w:val="0"/>
          <w:numId w:val="34"/>
        </w:numPr>
        <w:tabs>
          <w:tab w:val="left" w:pos="567"/>
        </w:tabs>
        <w:spacing w:before="60"/>
        <w:ind w:left="851"/>
        <w:jc w:val="both"/>
        <w:rPr>
          <w:rFonts w:ascii="Arial" w:hAnsi="Arial" w:cs="Arial"/>
          <w:color w:val="000000"/>
        </w:rPr>
      </w:pPr>
      <w:r w:rsidRPr="009607A3">
        <w:rPr>
          <w:rFonts w:ascii="Arial" w:hAnsi="Arial" w:cs="Arial"/>
          <w:color w:val="000000"/>
        </w:rPr>
        <w:t xml:space="preserve">в случае рассмотрения варианта распродажи активов требуется учет расходов, связанных с демонтажем оборудования, его предпродажной подготовкой, поиском потенциальных покупателей и </w:t>
      </w:r>
      <w:proofErr w:type="gramStart"/>
      <w:r w:rsidRPr="009607A3">
        <w:rPr>
          <w:rFonts w:ascii="Arial" w:hAnsi="Arial" w:cs="Arial"/>
          <w:color w:val="000000"/>
        </w:rPr>
        <w:t>т.д.</w:t>
      </w:r>
      <w:proofErr w:type="gramEnd"/>
    </w:p>
    <w:p w14:paraId="3A0D59CA" w14:textId="77777777" w:rsidR="003359B8" w:rsidRPr="009607A3" w:rsidRDefault="003359B8" w:rsidP="003359B8">
      <w:pPr>
        <w:tabs>
          <w:tab w:val="left" w:pos="1080"/>
        </w:tabs>
        <w:spacing w:before="120"/>
        <w:jc w:val="both"/>
        <w:rPr>
          <w:rFonts w:ascii="Arial" w:hAnsi="Arial" w:cs="Arial"/>
          <w:color w:val="000000"/>
        </w:rPr>
      </w:pPr>
      <w:r w:rsidRPr="009607A3">
        <w:rPr>
          <w:rFonts w:ascii="Arial" w:hAnsi="Arial" w:cs="Arial"/>
          <w:color w:val="000000"/>
        </w:rPr>
        <w:t>В Отчете должны быть приведены попозиционные результаты оценки основных средств Предприятия, с указанием признаков обременения (залог в Сбербанке, залог в иных банках, нет обременения).</w:t>
      </w:r>
    </w:p>
    <w:p w14:paraId="2D3A5CEC" w14:textId="77777777" w:rsidR="003359B8" w:rsidRPr="009607A3" w:rsidRDefault="003359B8" w:rsidP="003359B8">
      <w:pPr>
        <w:numPr>
          <w:ilvl w:val="1"/>
          <w:numId w:val="11"/>
        </w:numPr>
        <w:spacing w:before="120" w:after="60"/>
        <w:ind w:left="567" w:hanging="567"/>
        <w:jc w:val="both"/>
        <w:rPr>
          <w:rFonts w:ascii="Arial" w:eastAsia="Calibri" w:hAnsi="Arial" w:cs="Arial"/>
          <w:color w:val="000000"/>
          <w:lang w:val="x-none"/>
        </w:rPr>
      </w:pPr>
      <w:r w:rsidRPr="009607A3">
        <w:rPr>
          <w:rFonts w:ascii="Arial" w:eastAsia="Calibri" w:hAnsi="Arial" w:cs="Arial"/>
          <w:color w:val="000000"/>
          <w:lang w:val="x-none"/>
        </w:rPr>
        <w:t>Согласование результатов</w:t>
      </w:r>
    </w:p>
    <w:p w14:paraId="330B889A" w14:textId="77777777" w:rsidR="003359B8" w:rsidRPr="009607A3" w:rsidRDefault="003359B8" w:rsidP="003359B8">
      <w:pPr>
        <w:tabs>
          <w:tab w:val="left" w:pos="1080"/>
        </w:tabs>
        <w:spacing w:after="120"/>
        <w:jc w:val="both"/>
        <w:rPr>
          <w:rFonts w:ascii="Arial" w:hAnsi="Arial" w:cs="Arial"/>
          <w:color w:val="000000"/>
        </w:rPr>
      </w:pPr>
      <w:r w:rsidRPr="009607A3">
        <w:rPr>
          <w:rFonts w:ascii="Arial" w:hAnsi="Arial" w:cs="Arial"/>
          <w:color w:val="000000"/>
        </w:rPr>
        <w:t>При согласовании результатов необходимо придерживаться следующих правил:</w:t>
      </w:r>
    </w:p>
    <w:p w14:paraId="5C843EA1" w14:textId="77777777" w:rsidR="003359B8" w:rsidRPr="009607A3" w:rsidRDefault="003359B8" w:rsidP="003359B8">
      <w:pPr>
        <w:numPr>
          <w:ilvl w:val="0"/>
          <w:numId w:val="10"/>
        </w:numPr>
        <w:tabs>
          <w:tab w:val="left" w:pos="1080"/>
        </w:tabs>
        <w:spacing w:before="60"/>
        <w:ind w:left="714" w:hanging="357"/>
        <w:jc w:val="both"/>
        <w:rPr>
          <w:rFonts w:ascii="Arial" w:hAnsi="Arial" w:cs="Arial"/>
          <w:color w:val="000000"/>
        </w:rPr>
      </w:pPr>
      <w:r w:rsidRPr="009607A3">
        <w:rPr>
          <w:rFonts w:ascii="Arial" w:hAnsi="Arial" w:cs="Arial"/>
          <w:color w:val="000000"/>
        </w:rPr>
        <w:t xml:space="preserve">в процессе согласования результатов должен быть проведен анализ расхождения результатов, полученных различными подходами (при наличии расхождения). В случае существенного расхождения, в Отчетах об оценке должно быть приведено аргументированное обоснование данного отклонения. Анализ расхождений следует связать с анализом чувствительности; </w:t>
      </w:r>
    </w:p>
    <w:p w14:paraId="586399A7" w14:textId="77777777" w:rsidR="003359B8" w:rsidRPr="009607A3" w:rsidRDefault="003359B8" w:rsidP="003359B8">
      <w:pPr>
        <w:numPr>
          <w:ilvl w:val="0"/>
          <w:numId w:val="10"/>
        </w:numPr>
        <w:tabs>
          <w:tab w:val="left" w:pos="1080"/>
        </w:tabs>
        <w:spacing w:before="60"/>
        <w:ind w:left="714" w:hanging="357"/>
        <w:jc w:val="both"/>
        <w:rPr>
          <w:rFonts w:ascii="Arial" w:hAnsi="Arial" w:cs="Arial"/>
          <w:color w:val="000000"/>
        </w:rPr>
      </w:pPr>
      <w:r w:rsidRPr="009607A3">
        <w:rPr>
          <w:rFonts w:ascii="Arial" w:hAnsi="Arial" w:cs="Arial"/>
          <w:color w:val="000000"/>
        </w:rPr>
        <w:t>целесообразность применения/неприменения подхода к оценке и процедура взвешивания полученных результатов различными подходами должны быть раскрыты в Отчете об оценке;</w:t>
      </w:r>
    </w:p>
    <w:p w14:paraId="000A7C7B" w14:textId="77777777" w:rsidR="003359B8" w:rsidRPr="009607A3" w:rsidRDefault="003359B8" w:rsidP="003359B8">
      <w:pPr>
        <w:numPr>
          <w:ilvl w:val="0"/>
          <w:numId w:val="10"/>
        </w:numPr>
        <w:tabs>
          <w:tab w:val="left" w:pos="1080"/>
        </w:tabs>
        <w:spacing w:before="60"/>
        <w:ind w:left="714" w:hanging="357"/>
        <w:jc w:val="both"/>
        <w:rPr>
          <w:rFonts w:ascii="Arial" w:hAnsi="Arial" w:cs="Arial"/>
          <w:color w:val="000000"/>
        </w:rPr>
      </w:pPr>
      <w:r w:rsidRPr="009607A3">
        <w:rPr>
          <w:rFonts w:ascii="Arial" w:hAnsi="Arial" w:cs="Arial"/>
          <w:color w:val="000000"/>
        </w:rPr>
        <w:t xml:space="preserve">результаты сравнительного подхода используются индикативно для верификации результатов затратного подхода; </w:t>
      </w:r>
    </w:p>
    <w:p w14:paraId="2D5621DF" w14:textId="77777777" w:rsidR="003359B8" w:rsidRPr="009607A3" w:rsidRDefault="003359B8" w:rsidP="003359B8">
      <w:pPr>
        <w:numPr>
          <w:ilvl w:val="0"/>
          <w:numId w:val="10"/>
        </w:numPr>
        <w:tabs>
          <w:tab w:val="left" w:pos="1080"/>
        </w:tabs>
        <w:spacing w:before="60"/>
        <w:ind w:left="714" w:hanging="357"/>
        <w:jc w:val="both"/>
        <w:rPr>
          <w:rFonts w:ascii="Arial" w:hAnsi="Arial" w:cs="Arial"/>
          <w:color w:val="000000"/>
        </w:rPr>
      </w:pPr>
      <w:r w:rsidRPr="009607A3">
        <w:rPr>
          <w:rFonts w:ascii="Arial" w:hAnsi="Arial" w:cs="Arial"/>
          <w:color w:val="000000"/>
        </w:rPr>
        <w:lastRenderedPageBreak/>
        <w:t>доходный подход используется для определения величины внешнего износа; при выводе итоговой стоимости не учитывать результаты доходного подхода в случае его превышения над результатами затратного подхода, то есть использовать их только индикативно для подтверждения отсутствия внешнего износа. В противном случае стоимость, полученная в рамках затратного подхода, уменьшается на величину внешнего износа.</w:t>
      </w:r>
    </w:p>
    <w:p w14:paraId="5C5E41C7" w14:textId="77777777" w:rsidR="003359B8" w:rsidRPr="009607A3" w:rsidRDefault="003359B8" w:rsidP="003359B8">
      <w:pPr>
        <w:numPr>
          <w:ilvl w:val="0"/>
          <w:numId w:val="11"/>
        </w:numPr>
        <w:spacing w:before="240" w:after="120"/>
        <w:ind w:left="284" w:hanging="284"/>
        <w:jc w:val="both"/>
        <w:rPr>
          <w:rFonts w:ascii="Arial" w:eastAsia="Calibri" w:hAnsi="Arial" w:cs="Arial"/>
          <w:b/>
          <w:color w:val="000000"/>
          <w:lang w:val="x-none"/>
        </w:rPr>
      </w:pPr>
      <w:bookmarkStart w:id="46" w:name="_Toc308026080"/>
      <w:bookmarkStart w:id="47" w:name="_Toc319604497"/>
      <w:bookmarkStart w:id="48" w:name="_Toc320874084"/>
      <w:bookmarkStart w:id="49" w:name="_Toc321398849"/>
      <w:bookmarkStart w:id="50" w:name="_Toc321398902"/>
      <w:bookmarkStart w:id="51" w:name="_Toc321399960"/>
      <w:bookmarkStart w:id="52" w:name="_Toc321404088"/>
      <w:bookmarkStart w:id="53" w:name="_Toc321408604"/>
      <w:bookmarkStart w:id="54" w:name="_Toc321738921"/>
      <w:r w:rsidRPr="009607A3">
        <w:rPr>
          <w:rFonts w:ascii="Arial" w:eastAsia="Calibri" w:hAnsi="Arial" w:cs="Arial"/>
          <w:b/>
          <w:color w:val="000000"/>
          <w:lang w:val="x-none"/>
        </w:rPr>
        <w:t xml:space="preserve"> Заключительные положения</w:t>
      </w:r>
      <w:bookmarkEnd w:id="46"/>
      <w:bookmarkEnd w:id="47"/>
      <w:bookmarkEnd w:id="48"/>
      <w:bookmarkEnd w:id="49"/>
      <w:bookmarkEnd w:id="50"/>
      <w:bookmarkEnd w:id="51"/>
      <w:bookmarkEnd w:id="52"/>
      <w:bookmarkEnd w:id="53"/>
      <w:bookmarkEnd w:id="54"/>
    </w:p>
    <w:p w14:paraId="270E47A3" w14:textId="77777777" w:rsidR="003359B8" w:rsidRPr="009607A3" w:rsidRDefault="003359B8" w:rsidP="003359B8">
      <w:pPr>
        <w:jc w:val="both"/>
        <w:rPr>
          <w:rFonts w:ascii="Arial" w:hAnsi="Arial" w:cs="Arial"/>
          <w:color w:val="000000"/>
        </w:rPr>
      </w:pPr>
      <w:r w:rsidRPr="009607A3">
        <w:rPr>
          <w:rFonts w:ascii="Arial" w:hAnsi="Arial" w:cs="Arial"/>
          <w:color w:val="000000"/>
        </w:rPr>
        <w:t xml:space="preserve">Любые дополнения, изменения и предложения к настоящему Заданию на оценку действительны лишь при условии, если они совершены в письменной форме и подписаны уполномоченными представителями всех Сторон. </w:t>
      </w:r>
    </w:p>
    <w:p w14:paraId="69DEF19C" w14:textId="77777777" w:rsidR="003359B8" w:rsidRPr="009607A3" w:rsidRDefault="003359B8" w:rsidP="003359B8">
      <w:pPr>
        <w:jc w:val="both"/>
        <w:rPr>
          <w:rFonts w:ascii="Arial" w:hAnsi="Arial" w:cs="Arial"/>
          <w:color w:val="000000"/>
        </w:rPr>
      </w:pPr>
    </w:p>
    <w:p w14:paraId="28E7CCC2" w14:textId="77777777" w:rsidR="003359B8" w:rsidRDefault="003359B8" w:rsidP="003359B8"/>
    <w:tbl>
      <w:tblPr>
        <w:tblStyle w:val="50"/>
        <w:tblW w:w="10658" w:type="dxa"/>
        <w:tblInd w:w="0" w:type="dxa"/>
        <w:tblLayout w:type="fixed"/>
        <w:tblLook w:val="0000" w:firstRow="0" w:lastRow="0" w:firstColumn="0" w:lastColumn="0" w:noHBand="0" w:noVBand="0"/>
      </w:tblPr>
      <w:tblGrid>
        <w:gridCol w:w="5812"/>
        <w:gridCol w:w="4596"/>
        <w:gridCol w:w="250"/>
      </w:tblGrid>
      <w:tr w:rsidR="003359B8" w14:paraId="0BE26CE3" w14:textId="77777777" w:rsidTr="003A4A20">
        <w:trPr>
          <w:trHeight w:val="240"/>
        </w:trPr>
        <w:tc>
          <w:tcPr>
            <w:tcW w:w="5812" w:type="dxa"/>
          </w:tcPr>
          <w:p w14:paraId="7FC15AC8" w14:textId="77777777" w:rsidR="003359B8" w:rsidRDefault="003359B8" w:rsidP="003A4A20">
            <w:pPr>
              <w:rPr>
                <w:rFonts w:ascii="Arial" w:eastAsia="Arial" w:hAnsi="Arial" w:cs="Arial"/>
                <w:b/>
              </w:rPr>
            </w:pPr>
            <w:r>
              <w:rPr>
                <w:rFonts w:ascii="Arial" w:eastAsia="Arial" w:hAnsi="Arial" w:cs="Arial"/>
                <w:b/>
              </w:rPr>
              <w:t>ЗАКАЗЧИК:</w:t>
            </w:r>
          </w:p>
        </w:tc>
        <w:tc>
          <w:tcPr>
            <w:tcW w:w="4596" w:type="dxa"/>
          </w:tcPr>
          <w:p w14:paraId="37C4A46A" w14:textId="77777777" w:rsidR="003359B8" w:rsidRDefault="003359B8" w:rsidP="003A4A20">
            <w:pPr>
              <w:rPr>
                <w:rFonts w:ascii="Arial" w:eastAsia="Arial" w:hAnsi="Arial" w:cs="Arial"/>
                <w:b/>
              </w:rPr>
            </w:pPr>
            <w:r>
              <w:rPr>
                <w:rFonts w:ascii="Arial" w:eastAsia="Arial" w:hAnsi="Arial" w:cs="Arial"/>
                <w:b/>
              </w:rPr>
              <w:t>ИСПОЛНИТЕЛЬ:</w:t>
            </w:r>
          </w:p>
        </w:tc>
        <w:tc>
          <w:tcPr>
            <w:tcW w:w="250" w:type="dxa"/>
          </w:tcPr>
          <w:p w14:paraId="0DE456CB" w14:textId="77777777" w:rsidR="003359B8" w:rsidRDefault="003359B8" w:rsidP="003A4A20">
            <w:pPr>
              <w:pStyle w:val="2"/>
              <w:spacing w:before="0" w:after="0"/>
              <w:rPr>
                <w:rFonts w:ascii="Arial" w:eastAsia="Arial" w:hAnsi="Arial" w:cs="Arial"/>
                <w:i w:val="0"/>
                <w:sz w:val="20"/>
                <w:szCs w:val="20"/>
              </w:rPr>
            </w:pPr>
          </w:p>
        </w:tc>
      </w:tr>
      <w:tr w:rsidR="004B3EA4" w14:paraId="37AE5F1C" w14:textId="77777777" w:rsidTr="003A4A20">
        <w:tc>
          <w:tcPr>
            <w:tcW w:w="5812" w:type="dxa"/>
          </w:tcPr>
          <w:p w14:paraId="584D7E6F" w14:textId="77777777" w:rsidR="004B3EA4" w:rsidRDefault="004B3EA4" w:rsidP="004B3EA4">
            <w:pPr>
              <w:rPr>
                <w:rFonts w:ascii="Arial" w:eastAsia="Arial" w:hAnsi="Arial" w:cs="Arial"/>
                <w:highlight w:val="yellow"/>
              </w:rPr>
            </w:pPr>
          </w:p>
        </w:tc>
        <w:tc>
          <w:tcPr>
            <w:tcW w:w="4596" w:type="dxa"/>
          </w:tcPr>
          <w:p w14:paraId="744D1568" w14:textId="77777777" w:rsidR="004B3EA4" w:rsidRDefault="004B3EA4" w:rsidP="004B3EA4">
            <w:pPr>
              <w:rPr>
                <w:rFonts w:ascii="Arial" w:eastAsia="Arial" w:hAnsi="Arial" w:cs="Arial"/>
                <w:b/>
                <w:highlight w:val="yellow"/>
              </w:rPr>
            </w:pPr>
            <w:r>
              <w:rPr>
                <w:rFonts w:ascii="Arial" w:eastAsia="Arial" w:hAnsi="Arial" w:cs="Arial"/>
                <w:b/>
              </w:rPr>
              <w:t xml:space="preserve">ООО «М-Консалтинг»              </w:t>
            </w:r>
          </w:p>
          <w:p w14:paraId="4C3B2F44" w14:textId="77777777" w:rsidR="004B3EA4" w:rsidRDefault="004B3EA4" w:rsidP="004B3EA4">
            <w:pPr>
              <w:rPr>
                <w:rFonts w:ascii="Arial" w:eastAsia="Arial" w:hAnsi="Arial" w:cs="Arial"/>
              </w:rPr>
            </w:pPr>
          </w:p>
          <w:p w14:paraId="1591208B" w14:textId="77777777" w:rsidR="004B3EA4" w:rsidRDefault="004B3EA4" w:rsidP="004B3EA4">
            <w:pPr>
              <w:rPr>
                <w:rFonts w:ascii="Arial" w:eastAsia="Arial" w:hAnsi="Arial" w:cs="Arial"/>
              </w:rPr>
            </w:pPr>
            <w:r>
              <w:rPr>
                <w:rFonts w:ascii="Arial" w:eastAsia="Arial" w:hAnsi="Arial" w:cs="Arial"/>
              </w:rPr>
              <w:t>Место нахождения:117209, город Москва, Нахимовский проспект, дом 23, корпус 1, оф.81</w:t>
            </w:r>
          </w:p>
          <w:p w14:paraId="7B9A29FE" w14:textId="77777777" w:rsidR="004B3EA4" w:rsidRDefault="004B3EA4" w:rsidP="004B3EA4">
            <w:p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color w:val="000000"/>
              </w:rPr>
              <w:t>Почтовый адрес</w:t>
            </w:r>
            <w:r>
              <w:rPr>
                <w:rFonts w:ascii="Arial" w:eastAsia="Arial" w:hAnsi="Arial" w:cs="Arial"/>
              </w:rPr>
              <w:t>:</w:t>
            </w:r>
          </w:p>
          <w:p w14:paraId="6449E9A3" w14:textId="77777777" w:rsidR="004B3EA4" w:rsidRDefault="004B3EA4" w:rsidP="004B3EA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Ярославль, </w:t>
            </w:r>
            <w:proofErr w:type="spellStart"/>
            <w:r>
              <w:rPr>
                <w:rFonts w:ascii="Arial" w:eastAsia="Arial" w:hAnsi="Arial" w:cs="Arial"/>
                <w:color w:val="000000"/>
              </w:rPr>
              <w:t>Которосльная</w:t>
            </w:r>
            <w:proofErr w:type="spellEnd"/>
            <w:r>
              <w:rPr>
                <w:rFonts w:ascii="Arial" w:eastAsia="Arial" w:hAnsi="Arial" w:cs="Arial"/>
                <w:color w:val="000000"/>
              </w:rPr>
              <w:t xml:space="preserve"> набережная, д. 22/10</w:t>
            </w:r>
          </w:p>
          <w:p w14:paraId="0294EF81" w14:textId="77777777" w:rsidR="004B3EA4" w:rsidRDefault="004B3EA4" w:rsidP="004B3EA4">
            <w:pPr>
              <w:pBdr>
                <w:top w:val="nil"/>
                <w:left w:val="nil"/>
                <w:bottom w:val="nil"/>
                <w:right w:val="nil"/>
                <w:between w:val="nil"/>
              </w:pBdr>
              <w:tabs>
                <w:tab w:val="center" w:pos="4153"/>
                <w:tab w:val="right" w:pos="8306"/>
              </w:tabs>
              <w:rPr>
                <w:rFonts w:ascii="Arial" w:eastAsia="Arial" w:hAnsi="Arial" w:cs="Arial"/>
                <w:color w:val="000000"/>
              </w:rPr>
            </w:pPr>
            <w:hyperlink r:id="rId9">
              <w:r>
                <w:rPr>
                  <w:rFonts w:ascii="Arial" w:eastAsia="Arial" w:hAnsi="Arial" w:cs="Arial"/>
                  <w:color w:val="000000"/>
                </w:rPr>
                <w:t>www.mceconsult.ru</w:t>
              </w:r>
            </w:hyperlink>
            <w:r>
              <w:rPr>
                <w:rFonts w:ascii="Arial" w:eastAsia="Arial" w:hAnsi="Arial" w:cs="Arial"/>
                <w:color w:val="000000"/>
              </w:rPr>
              <w:t xml:space="preserve">, </w:t>
            </w:r>
            <w:hyperlink r:id="rId10">
              <w:r>
                <w:rPr>
                  <w:rFonts w:ascii="Arial" w:eastAsia="Arial" w:hAnsi="Arial" w:cs="Arial"/>
                  <w:color w:val="000000"/>
                </w:rPr>
                <w:t>info@mceconsult.ru</w:t>
              </w:r>
            </w:hyperlink>
          </w:p>
          <w:p w14:paraId="26B4E0D0" w14:textId="77777777" w:rsidR="004B3EA4" w:rsidRDefault="004B3EA4" w:rsidP="004B3EA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8 (4852) 909-111/ 8(916)-807-88-99</w:t>
            </w:r>
          </w:p>
          <w:p w14:paraId="042140D8" w14:textId="77777777" w:rsidR="004B3EA4" w:rsidRDefault="004B3EA4" w:rsidP="004B3EA4">
            <w:pPr>
              <w:rPr>
                <w:rFonts w:ascii="Arial" w:eastAsia="Arial" w:hAnsi="Arial" w:cs="Arial"/>
              </w:rPr>
            </w:pPr>
            <w:r>
              <w:rPr>
                <w:rFonts w:ascii="Arial" w:eastAsia="Arial" w:hAnsi="Arial" w:cs="Arial"/>
              </w:rPr>
              <w:t>ОГРН 1157746287027 ИНН 7727096435 КПП 772701001</w:t>
            </w:r>
          </w:p>
          <w:p w14:paraId="0AC14835" w14:textId="77777777" w:rsidR="004B3EA4" w:rsidRDefault="004B3EA4" w:rsidP="004B3EA4">
            <w:pPr>
              <w:rPr>
                <w:rFonts w:ascii="Arial" w:eastAsia="Arial" w:hAnsi="Arial" w:cs="Arial"/>
              </w:rPr>
            </w:pPr>
            <w:r>
              <w:rPr>
                <w:rFonts w:ascii="Arial" w:eastAsia="Arial" w:hAnsi="Arial" w:cs="Arial"/>
              </w:rPr>
              <w:t>Банковские Реквизиты в ОАО «</w:t>
            </w:r>
            <w:proofErr w:type="spellStart"/>
            <w:r>
              <w:rPr>
                <w:rFonts w:ascii="Arial" w:eastAsia="Arial" w:hAnsi="Arial" w:cs="Arial"/>
              </w:rPr>
              <w:t>Альфа-банк</w:t>
            </w:r>
            <w:proofErr w:type="spellEnd"/>
            <w:r>
              <w:rPr>
                <w:rFonts w:ascii="Arial" w:eastAsia="Arial" w:hAnsi="Arial" w:cs="Arial"/>
              </w:rPr>
              <w:t>» г. Ярославль (ул. Свободы, дом 2):</w:t>
            </w:r>
          </w:p>
          <w:p w14:paraId="33FBD366" w14:textId="77777777" w:rsidR="004B3EA4" w:rsidRDefault="004B3EA4" w:rsidP="004B3EA4">
            <w:pPr>
              <w:rPr>
                <w:rFonts w:ascii="Arial" w:eastAsia="Arial" w:hAnsi="Arial" w:cs="Arial"/>
              </w:rPr>
            </w:pPr>
            <w:r>
              <w:rPr>
                <w:rFonts w:ascii="Arial" w:eastAsia="Arial" w:hAnsi="Arial" w:cs="Arial"/>
              </w:rPr>
              <w:t>Р/</w:t>
            </w:r>
            <w:proofErr w:type="gramStart"/>
            <w:r>
              <w:rPr>
                <w:rFonts w:ascii="Arial" w:eastAsia="Arial" w:hAnsi="Arial" w:cs="Arial"/>
              </w:rPr>
              <w:t>С  40702810702910000985</w:t>
            </w:r>
            <w:proofErr w:type="gramEnd"/>
          </w:p>
          <w:p w14:paraId="5EE9C818" w14:textId="77777777" w:rsidR="004B3EA4" w:rsidRDefault="004B3EA4" w:rsidP="004B3EA4">
            <w:pPr>
              <w:rPr>
                <w:rFonts w:ascii="Arial" w:eastAsia="Arial" w:hAnsi="Arial" w:cs="Arial"/>
              </w:rPr>
            </w:pPr>
            <w:r>
              <w:rPr>
                <w:rFonts w:ascii="Arial" w:eastAsia="Arial" w:hAnsi="Arial" w:cs="Arial"/>
              </w:rPr>
              <w:t>К/С 30101810200000000593</w:t>
            </w:r>
          </w:p>
          <w:p w14:paraId="49AE2AF8" w14:textId="77777777" w:rsidR="004B3EA4" w:rsidRDefault="004B3EA4" w:rsidP="004B3EA4">
            <w:pPr>
              <w:rPr>
                <w:rFonts w:ascii="Arial" w:eastAsia="Arial" w:hAnsi="Arial" w:cs="Arial"/>
              </w:rPr>
            </w:pPr>
            <w:r>
              <w:rPr>
                <w:rFonts w:ascii="Arial" w:eastAsia="Arial" w:hAnsi="Arial" w:cs="Arial"/>
              </w:rPr>
              <w:t xml:space="preserve">БИК 044525593                                                         </w:t>
            </w:r>
          </w:p>
          <w:p w14:paraId="0CDB4E8E" w14:textId="77777777" w:rsidR="004B3EA4" w:rsidRDefault="004B3EA4" w:rsidP="004B3EA4">
            <w:pPr>
              <w:rPr>
                <w:rFonts w:ascii="Arial" w:eastAsia="Arial" w:hAnsi="Arial" w:cs="Arial"/>
                <w:highlight w:val="yellow"/>
              </w:rPr>
            </w:pPr>
          </w:p>
        </w:tc>
        <w:tc>
          <w:tcPr>
            <w:tcW w:w="250" w:type="dxa"/>
          </w:tcPr>
          <w:p w14:paraId="546166B7" w14:textId="77777777" w:rsidR="004B3EA4" w:rsidRDefault="004B3EA4" w:rsidP="004B3EA4">
            <w:pPr>
              <w:widowControl w:val="0"/>
              <w:rPr>
                <w:rFonts w:ascii="Arial" w:eastAsia="Arial" w:hAnsi="Arial" w:cs="Arial"/>
              </w:rPr>
            </w:pPr>
          </w:p>
        </w:tc>
      </w:tr>
      <w:tr w:rsidR="004B3EA4" w14:paraId="7C963EE1" w14:textId="77777777" w:rsidTr="003A4A20">
        <w:tc>
          <w:tcPr>
            <w:tcW w:w="5812" w:type="dxa"/>
          </w:tcPr>
          <w:p w14:paraId="50F80E66" w14:textId="011FC442" w:rsidR="004B3EA4" w:rsidRDefault="004B3EA4" w:rsidP="004B3EA4">
            <w:pPr>
              <w:pBdr>
                <w:top w:val="nil"/>
                <w:left w:val="nil"/>
                <w:bottom w:val="nil"/>
                <w:right w:val="nil"/>
                <w:between w:val="nil"/>
              </w:pBdr>
              <w:jc w:val="both"/>
              <w:rPr>
                <w:rFonts w:ascii="Arial" w:eastAsia="Arial" w:hAnsi="Arial" w:cs="Arial"/>
                <w:color w:val="000000"/>
              </w:rPr>
            </w:pPr>
          </w:p>
        </w:tc>
        <w:tc>
          <w:tcPr>
            <w:tcW w:w="4596" w:type="dxa"/>
          </w:tcPr>
          <w:p w14:paraId="5E733209" w14:textId="77777777" w:rsidR="004B3EA4" w:rsidRDefault="004B3EA4" w:rsidP="004B3EA4">
            <w:pPr>
              <w:pBdr>
                <w:top w:val="nil"/>
                <w:left w:val="nil"/>
                <w:bottom w:val="nil"/>
                <w:right w:val="nil"/>
                <w:between w:val="nil"/>
              </w:pBdr>
              <w:jc w:val="both"/>
              <w:rPr>
                <w:rFonts w:ascii="Arial" w:eastAsia="Arial" w:hAnsi="Arial" w:cs="Arial"/>
                <w:b/>
                <w:color w:val="000000"/>
              </w:rPr>
            </w:pPr>
            <w:r>
              <w:rPr>
                <w:rFonts w:ascii="Arial" w:eastAsia="Arial" w:hAnsi="Arial" w:cs="Arial"/>
                <w:b/>
              </w:rPr>
              <w:t>Коммерческий директор</w:t>
            </w:r>
          </w:p>
          <w:p w14:paraId="045375C4" w14:textId="77777777" w:rsidR="004B3EA4" w:rsidRDefault="004B3EA4" w:rsidP="004B3EA4">
            <w:pPr>
              <w:pBdr>
                <w:top w:val="nil"/>
                <w:left w:val="nil"/>
                <w:bottom w:val="nil"/>
                <w:right w:val="nil"/>
                <w:between w:val="nil"/>
              </w:pBdr>
              <w:jc w:val="both"/>
              <w:rPr>
                <w:rFonts w:ascii="Arial" w:eastAsia="Arial" w:hAnsi="Arial" w:cs="Arial"/>
                <w:color w:val="000000"/>
              </w:rPr>
            </w:pPr>
          </w:p>
          <w:p w14:paraId="22A1FA7F" w14:textId="10D9824C" w:rsidR="004B3EA4" w:rsidRDefault="004B3EA4" w:rsidP="004B3EA4">
            <w:pPr>
              <w:pBdr>
                <w:top w:val="nil"/>
                <w:left w:val="nil"/>
                <w:bottom w:val="nil"/>
                <w:right w:val="nil"/>
                <w:between w:val="nil"/>
              </w:pBdr>
              <w:jc w:val="both"/>
              <w:rPr>
                <w:rFonts w:ascii="Arial" w:eastAsia="Arial" w:hAnsi="Arial" w:cs="Arial"/>
                <w:color w:val="000000"/>
                <w:highlight w:val="yellow"/>
              </w:rPr>
            </w:pPr>
            <w:r>
              <w:rPr>
                <w:rFonts w:ascii="Arial" w:eastAsia="Arial" w:hAnsi="Arial" w:cs="Arial"/>
                <w:color w:val="000000"/>
              </w:rPr>
              <w:t xml:space="preserve">___________________/ Д.В. </w:t>
            </w:r>
            <w:proofErr w:type="spellStart"/>
            <w:r>
              <w:rPr>
                <w:rFonts w:ascii="Arial" w:eastAsia="Arial" w:hAnsi="Arial" w:cs="Arial"/>
                <w:color w:val="000000"/>
              </w:rPr>
              <w:t>Шингаркин</w:t>
            </w:r>
            <w:proofErr w:type="spellEnd"/>
          </w:p>
        </w:tc>
        <w:tc>
          <w:tcPr>
            <w:tcW w:w="250" w:type="dxa"/>
          </w:tcPr>
          <w:p w14:paraId="3B13AB0F" w14:textId="77777777" w:rsidR="004B3EA4" w:rsidRDefault="004B3EA4" w:rsidP="004B3EA4">
            <w:pPr>
              <w:widowControl w:val="0"/>
              <w:rPr>
                <w:rFonts w:ascii="Arial" w:eastAsia="Arial" w:hAnsi="Arial" w:cs="Arial"/>
              </w:rPr>
            </w:pPr>
          </w:p>
        </w:tc>
      </w:tr>
    </w:tbl>
    <w:p w14:paraId="326105DE" w14:textId="28AD0F7B" w:rsidR="00507740" w:rsidRDefault="00507740">
      <w:pPr>
        <w:rPr>
          <w:rFonts w:ascii="Arial" w:eastAsia="Arial" w:hAnsi="Arial" w:cs="Arial"/>
        </w:rPr>
      </w:pPr>
    </w:p>
    <w:p w14:paraId="580C0794" w14:textId="0C724374" w:rsidR="00B504B2" w:rsidRDefault="00B504B2" w:rsidP="003A4A20">
      <w:pPr>
        <w:rPr>
          <w:rFonts w:ascii="Arial" w:eastAsia="Arial" w:hAnsi="Arial" w:cs="Arial"/>
        </w:rPr>
      </w:pPr>
    </w:p>
    <w:sectPr w:rsidR="00B504B2" w:rsidSect="00672E51">
      <w:headerReference w:type="default" r:id="rId11"/>
      <w:footerReference w:type="even" r:id="rId12"/>
      <w:footerReference w:type="default" r:id="rId13"/>
      <w:pgSz w:w="11906" w:h="16838"/>
      <w:pgMar w:top="284" w:right="424" w:bottom="0" w:left="851" w:header="11" w:footer="2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CCCC8" w14:textId="77777777" w:rsidR="00722049" w:rsidRDefault="00722049">
      <w:r>
        <w:separator/>
      </w:r>
    </w:p>
  </w:endnote>
  <w:endnote w:type="continuationSeparator" w:id="0">
    <w:p w14:paraId="6D5DA3C7" w14:textId="77777777" w:rsidR="00722049" w:rsidRDefault="0072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E155" w14:textId="77777777" w:rsidR="003A4A20" w:rsidRDefault="003A4A2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2D922D35" w14:textId="77777777" w:rsidR="003A4A20" w:rsidRDefault="003A4A20">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231516"/>
      <w:docPartObj>
        <w:docPartGallery w:val="Page Numbers (Bottom of Page)"/>
        <w:docPartUnique/>
      </w:docPartObj>
    </w:sdtPr>
    <w:sdtEndPr/>
    <w:sdtContent>
      <w:p w14:paraId="4A6E848B" w14:textId="77777777" w:rsidR="003A4A20" w:rsidRDefault="003A4A20">
        <w:pPr>
          <w:pStyle w:val="aa"/>
          <w:jc w:val="right"/>
        </w:pPr>
        <w:r>
          <w:fldChar w:fldCharType="begin"/>
        </w:r>
        <w:r>
          <w:instrText>PAGE   \* MERGEFORMAT</w:instrText>
        </w:r>
        <w:r>
          <w:fldChar w:fldCharType="separate"/>
        </w:r>
        <w:r>
          <w:rPr>
            <w:noProof/>
          </w:rPr>
          <w:t>1</w:t>
        </w:r>
        <w:r>
          <w:fldChar w:fldCharType="end"/>
        </w:r>
      </w:p>
    </w:sdtContent>
  </w:sdt>
  <w:p w14:paraId="0CDF95FA" w14:textId="77777777" w:rsidR="003A4A20" w:rsidRDefault="003A4A20">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0941A" w14:textId="77777777" w:rsidR="00722049" w:rsidRDefault="00722049">
      <w:r>
        <w:separator/>
      </w:r>
    </w:p>
  </w:footnote>
  <w:footnote w:type="continuationSeparator" w:id="0">
    <w:p w14:paraId="43511F32" w14:textId="77777777" w:rsidR="00722049" w:rsidRDefault="00722049">
      <w:r>
        <w:continuationSeparator/>
      </w:r>
    </w:p>
  </w:footnote>
  <w:footnote w:id="1">
    <w:p w14:paraId="5FA6F535" w14:textId="77777777" w:rsidR="003A4A20" w:rsidRPr="00507821" w:rsidRDefault="003A4A20" w:rsidP="003359B8">
      <w:pPr>
        <w:pStyle w:val="ad"/>
        <w:tabs>
          <w:tab w:val="left" w:pos="142"/>
        </w:tabs>
        <w:ind w:left="142" w:hanging="142"/>
        <w:rPr>
          <w:rFonts w:ascii="Arial" w:hAnsi="Arial" w:cs="Arial"/>
          <w:sz w:val="18"/>
          <w:szCs w:val="18"/>
        </w:rPr>
      </w:pPr>
      <w:r w:rsidRPr="008E315D">
        <w:rPr>
          <w:sz w:val="18"/>
          <w:szCs w:val="18"/>
        </w:rPr>
        <w:footnoteRef/>
      </w:r>
      <w:r w:rsidRPr="008E315D">
        <w:rPr>
          <w:sz w:val="18"/>
          <w:szCs w:val="18"/>
        </w:rPr>
        <w:t xml:space="preserve"> </w:t>
      </w:r>
      <w:r w:rsidRPr="00507821">
        <w:rPr>
          <w:rFonts w:ascii="Arial" w:hAnsi="Arial" w:cs="Arial"/>
          <w:sz w:val="18"/>
          <w:szCs w:val="18"/>
        </w:rPr>
        <w:t>Федеральный Закон РФ от 29.07.1998 №135-ФЗ «Об оценочной деятельности в Российской Федерации», Федеральный Стандарт Оценки «Общие понятия оценки, подходы и требования к проведению оценки (ФСО № 1)». Утвержден Приказом Минэкономразвития России от 20.05.2015 г. №257.</w:t>
      </w:r>
    </w:p>
  </w:footnote>
  <w:footnote w:id="2">
    <w:p w14:paraId="2319DE14" w14:textId="77777777" w:rsidR="003A4A20" w:rsidRPr="004B669F" w:rsidRDefault="003A4A20" w:rsidP="003359B8">
      <w:pPr>
        <w:pStyle w:val="ad"/>
        <w:tabs>
          <w:tab w:val="left" w:pos="142"/>
        </w:tabs>
        <w:ind w:left="142" w:hanging="142"/>
        <w:rPr>
          <w:rFonts w:ascii="Arial" w:hAnsi="Arial" w:cs="Arial"/>
          <w:sz w:val="16"/>
          <w:szCs w:val="16"/>
        </w:rPr>
      </w:pPr>
      <w:r w:rsidRPr="004B669F">
        <w:rPr>
          <w:rFonts w:ascii="Arial" w:hAnsi="Arial" w:cs="Arial"/>
          <w:sz w:val="16"/>
          <w:szCs w:val="16"/>
        </w:rPr>
        <w:footnoteRef/>
      </w:r>
      <w:r w:rsidRPr="004B669F">
        <w:rPr>
          <w:rFonts w:ascii="Arial" w:hAnsi="Arial" w:cs="Arial"/>
          <w:sz w:val="16"/>
          <w:szCs w:val="16"/>
        </w:rPr>
        <w:t xml:space="preserve"> Приложенных фотографий должно быть достаточно, чтобы сформировать объективное мнение об объекте оценки. В Отчете необходимо привести следующие основные фотографии: общий вид каждого здания, внутренней отделки, наиболее дорогостоящего оборудования, существующие дефекты имущества, влияющие на его стоимость и учтенные в дальнейшем в процессе оценки. Фотографии должны быть подписаны с указанием инвентарного номера и содержать пояснения относительно отраженного на фото объекта.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4399" w14:textId="77777777" w:rsidR="003A4A20" w:rsidRDefault="003A4A20" w:rsidP="00AA035D">
    <w:pPr>
      <w:pStyle w:val="a8"/>
      <w:jc w:val="right"/>
      <w:rPr>
        <w:i/>
        <w:sz w:val="24"/>
        <w:szCs w:val="24"/>
        <w:lang w:val="en-US"/>
      </w:rPr>
    </w:pPr>
  </w:p>
  <w:p w14:paraId="60DB4D40" w14:textId="77777777" w:rsidR="003A4A20" w:rsidRPr="00AA035D" w:rsidRDefault="003A4A20" w:rsidP="00AA035D">
    <w:pPr>
      <w:pStyle w:val="a8"/>
      <w:jc w:val="right"/>
      <w:rPr>
        <w:i/>
        <w:sz w:val="24"/>
        <w:szCs w:val="24"/>
        <w:lang w:val="en-US"/>
      </w:rPr>
    </w:pPr>
    <w:r w:rsidRPr="00AA035D">
      <w:rPr>
        <w:noProof/>
        <w:sz w:val="24"/>
        <w:szCs w:val="24"/>
      </w:rPr>
      <w:drawing>
        <wp:anchor distT="0" distB="0" distL="114300" distR="114300" simplePos="0" relativeHeight="251658752" behindDoc="1" locked="0" layoutInCell="1" allowOverlap="1" wp14:anchorId="0210E5D4" wp14:editId="5D4DA106">
          <wp:simplePos x="0" y="0"/>
          <wp:positionH relativeFrom="column">
            <wp:posOffset>-542925</wp:posOffset>
          </wp:positionH>
          <wp:positionV relativeFrom="paragraph">
            <wp:posOffset>-229870</wp:posOffset>
          </wp:positionV>
          <wp:extent cx="7656830" cy="1351915"/>
          <wp:effectExtent l="0" t="0" r="0" b="0"/>
          <wp:wrapNone/>
          <wp:docPr id="4" name="Рисунок 4" descr="верхни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хний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35D">
      <w:rPr>
        <w:i/>
        <w:sz w:val="24"/>
        <w:szCs w:val="24"/>
        <w:lang w:val="en-US"/>
      </w:rPr>
      <w:t>MUNICH CONSULTING ENTERPRISE</w:t>
    </w:r>
  </w:p>
  <w:p w14:paraId="582F7614" w14:textId="77777777" w:rsidR="003A4A20" w:rsidRPr="00AA035D" w:rsidRDefault="003A4A20" w:rsidP="00AA035D">
    <w:pPr>
      <w:pStyle w:val="a8"/>
      <w:jc w:val="right"/>
      <w:rPr>
        <w:i/>
        <w:sz w:val="24"/>
        <w:szCs w:val="24"/>
        <w:lang w:val="en-US"/>
      </w:rPr>
    </w:pPr>
    <w:r w:rsidRPr="00AA035D">
      <w:rPr>
        <w:i/>
        <w:sz w:val="24"/>
        <w:szCs w:val="24"/>
      </w:rPr>
      <w:t>г</w:t>
    </w:r>
    <w:r w:rsidRPr="00AA035D">
      <w:rPr>
        <w:i/>
        <w:sz w:val="24"/>
        <w:szCs w:val="24"/>
        <w:lang w:val="en-US"/>
      </w:rPr>
      <w:t xml:space="preserve">. </w:t>
    </w:r>
    <w:r w:rsidRPr="00AA035D">
      <w:rPr>
        <w:i/>
        <w:sz w:val="24"/>
        <w:szCs w:val="24"/>
      </w:rPr>
      <w:t>Москва</w:t>
    </w:r>
    <w:r w:rsidRPr="00AA035D">
      <w:rPr>
        <w:i/>
        <w:sz w:val="24"/>
        <w:szCs w:val="24"/>
        <w:lang w:val="en-US"/>
      </w:rPr>
      <w:t xml:space="preserve">, </w:t>
    </w:r>
    <w:r w:rsidRPr="00AA035D">
      <w:rPr>
        <w:i/>
        <w:sz w:val="24"/>
        <w:szCs w:val="24"/>
      </w:rPr>
      <w:t>Автозаводская</w:t>
    </w:r>
    <w:r w:rsidRPr="00AA035D">
      <w:rPr>
        <w:i/>
        <w:sz w:val="24"/>
        <w:szCs w:val="24"/>
        <w:lang w:val="en-US"/>
      </w:rPr>
      <w:t xml:space="preserve">, </w:t>
    </w:r>
    <w:r w:rsidRPr="00AA035D">
      <w:rPr>
        <w:i/>
        <w:sz w:val="24"/>
        <w:szCs w:val="24"/>
      </w:rPr>
      <w:t>д</w:t>
    </w:r>
    <w:r w:rsidRPr="00AA035D">
      <w:rPr>
        <w:i/>
        <w:sz w:val="24"/>
        <w:szCs w:val="24"/>
        <w:lang w:val="en-US"/>
      </w:rPr>
      <w:t>. 23</w:t>
    </w:r>
    <w:r w:rsidRPr="00AA035D">
      <w:rPr>
        <w:i/>
        <w:sz w:val="24"/>
        <w:szCs w:val="24"/>
      </w:rPr>
      <w:t>А</w:t>
    </w:r>
    <w:r w:rsidRPr="00AA035D">
      <w:rPr>
        <w:i/>
        <w:sz w:val="24"/>
        <w:szCs w:val="24"/>
        <w:lang w:val="en-US"/>
      </w:rPr>
      <w:t xml:space="preserve"> </w:t>
    </w:r>
    <w:proofErr w:type="spellStart"/>
    <w:r w:rsidRPr="00AA035D">
      <w:rPr>
        <w:i/>
        <w:sz w:val="24"/>
        <w:szCs w:val="24"/>
      </w:rPr>
      <w:t>корп</w:t>
    </w:r>
    <w:proofErr w:type="spellEnd"/>
    <w:r w:rsidRPr="00AA035D">
      <w:rPr>
        <w:i/>
        <w:sz w:val="24"/>
        <w:szCs w:val="24"/>
        <w:lang w:val="en-US"/>
      </w:rPr>
      <w:t xml:space="preserve">.2, </w:t>
    </w:r>
    <w:r w:rsidRPr="00AA035D">
      <w:rPr>
        <w:i/>
        <w:sz w:val="24"/>
        <w:szCs w:val="24"/>
      </w:rPr>
      <w:t>оф</w:t>
    </w:r>
    <w:r w:rsidRPr="00AA035D">
      <w:rPr>
        <w:i/>
        <w:sz w:val="24"/>
        <w:szCs w:val="24"/>
        <w:lang w:val="en-US"/>
      </w:rPr>
      <w:t>.310</w:t>
    </w:r>
  </w:p>
  <w:p w14:paraId="2FD1B156" w14:textId="77777777" w:rsidR="003A4A20" w:rsidRPr="00AA035D" w:rsidRDefault="00722049" w:rsidP="00AA035D">
    <w:pPr>
      <w:pStyle w:val="a8"/>
      <w:jc w:val="right"/>
      <w:rPr>
        <w:i/>
        <w:sz w:val="24"/>
        <w:szCs w:val="24"/>
        <w:lang w:val="en-US"/>
      </w:rPr>
    </w:pPr>
    <w:hyperlink r:id="rId2" w:history="1">
      <w:r w:rsidR="003A4A20" w:rsidRPr="00AA035D">
        <w:rPr>
          <w:rStyle w:val="a5"/>
          <w:i/>
          <w:sz w:val="24"/>
          <w:szCs w:val="24"/>
          <w:lang w:val="en-US"/>
        </w:rPr>
        <w:t>www.mceconsult.ru</w:t>
      </w:r>
    </w:hyperlink>
    <w:r w:rsidR="003A4A20" w:rsidRPr="00AA035D">
      <w:rPr>
        <w:i/>
        <w:sz w:val="24"/>
        <w:szCs w:val="24"/>
        <w:lang w:val="en-US"/>
      </w:rPr>
      <w:t xml:space="preserve">, </w:t>
    </w:r>
    <w:hyperlink r:id="rId3" w:history="1">
      <w:r w:rsidR="003A4A20" w:rsidRPr="00AA035D">
        <w:rPr>
          <w:rStyle w:val="a5"/>
          <w:i/>
          <w:sz w:val="24"/>
          <w:szCs w:val="24"/>
          <w:lang w:val="en-US"/>
        </w:rPr>
        <w:t>info@mceconsult.ru</w:t>
      </w:r>
    </w:hyperlink>
  </w:p>
  <w:p w14:paraId="1A8D0271" w14:textId="6FE0FF5E" w:rsidR="003A4A20" w:rsidRPr="004B3EA4" w:rsidRDefault="003A4A20" w:rsidP="00AA035D">
    <w:pPr>
      <w:pStyle w:val="a8"/>
      <w:jc w:val="right"/>
      <w:rPr>
        <w:b/>
        <w:i/>
        <w:sz w:val="24"/>
        <w:szCs w:val="24"/>
        <w:lang w:val="en-US"/>
      </w:rPr>
    </w:pPr>
    <w:r w:rsidRPr="00AA035D">
      <w:rPr>
        <w:i/>
        <w:sz w:val="24"/>
        <w:szCs w:val="24"/>
        <w:lang w:val="en-US"/>
      </w:rPr>
      <w:t xml:space="preserve">                                                                                          </w:t>
    </w:r>
    <w:r w:rsidR="004B3EA4">
      <w:rPr>
        <w:b/>
        <w:i/>
        <w:sz w:val="24"/>
        <w:szCs w:val="24"/>
      </w:rPr>
      <w:t>8(499)390-</w:t>
    </w:r>
    <w:r w:rsidR="004B3EA4">
      <w:rPr>
        <w:b/>
        <w:i/>
        <w:sz w:val="24"/>
        <w:szCs w:val="24"/>
        <w:lang w:val="en-US"/>
      </w:rPr>
      <w:t>43-35</w:t>
    </w:r>
  </w:p>
  <w:p w14:paraId="2EA3667E" w14:textId="77777777" w:rsidR="003A4A20" w:rsidRPr="00320876" w:rsidRDefault="003A4A20" w:rsidP="0032087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162"/>
    <w:multiLevelType w:val="hybridMultilevel"/>
    <w:tmpl w:val="30CA2198"/>
    <w:lvl w:ilvl="0" w:tplc="04190005">
      <w:start w:val="1"/>
      <w:numFmt w:val="bullet"/>
      <w:lvlText w:val=""/>
      <w:lvlJc w:val="left"/>
      <w:pPr>
        <w:ind w:left="720" w:hanging="360"/>
      </w:pPr>
      <w:rPr>
        <w:rFonts w:ascii="Wingdings" w:hAnsi="Wingdings" w:hint="default"/>
        <w:color w:val="365F9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60F18"/>
    <w:multiLevelType w:val="hybridMultilevel"/>
    <w:tmpl w:val="7A546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40E22"/>
    <w:multiLevelType w:val="hybridMultilevel"/>
    <w:tmpl w:val="FD1CB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B4883"/>
    <w:multiLevelType w:val="hybridMultilevel"/>
    <w:tmpl w:val="A5344DB6"/>
    <w:lvl w:ilvl="0" w:tplc="5A165FB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A1F054E"/>
    <w:multiLevelType w:val="hybridMultilevel"/>
    <w:tmpl w:val="7F46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335EF"/>
    <w:multiLevelType w:val="multilevel"/>
    <w:tmpl w:val="8F02C928"/>
    <w:lvl w:ilvl="0">
      <w:start w:val="1"/>
      <w:numFmt w:val="bullet"/>
      <w:lvlText w:val="▪"/>
      <w:lvlJc w:val="left"/>
      <w:pPr>
        <w:ind w:left="567" w:hanging="567"/>
      </w:pPr>
      <w:rPr>
        <w:rFonts w:ascii="Noto Sans Symbols" w:eastAsia="Noto Sans Symbols" w:hAnsi="Noto Sans Symbols" w:cs="Noto Sans Symbols"/>
        <w:color w:val="365F91"/>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A54497B"/>
    <w:multiLevelType w:val="hybridMultilevel"/>
    <w:tmpl w:val="7954F450"/>
    <w:lvl w:ilvl="0" w:tplc="04190005">
      <w:start w:val="1"/>
      <w:numFmt w:val="bullet"/>
      <w:lvlText w:val=""/>
      <w:lvlJc w:val="left"/>
      <w:pPr>
        <w:ind w:left="930" w:hanging="360"/>
      </w:pPr>
      <w:rPr>
        <w:rFonts w:ascii="Wingdings" w:hAnsi="Wingdings" w:hint="default"/>
        <w:color w:val="365F91"/>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15:restartNumberingAfterBreak="0">
    <w:nsid w:val="1DD06744"/>
    <w:multiLevelType w:val="hybridMultilevel"/>
    <w:tmpl w:val="2362E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1061E"/>
    <w:multiLevelType w:val="multilevel"/>
    <w:tmpl w:val="82E658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A43D6B"/>
    <w:multiLevelType w:val="hybridMultilevel"/>
    <w:tmpl w:val="D10C685A"/>
    <w:lvl w:ilvl="0" w:tplc="04190005">
      <w:start w:val="1"/>
      <w:numFmt w:val="bullet"/>
      <w:lvlText w:val=""/>
      <w:lvlJc w:val="left"/>
      <w:pPr>
        <w:ind w:left="1800" w:hanging="360"/>
      </w:pPr>
      <w:rPr>
        <w:rFonts w:ascii="Wingdings" w:hAnsi="Wingdings" w:hint="default"/>
        <w:color w:val="365F91"/>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332A1E02"/>
    <w:multiLevelType w:val="hybridMultilevel"/>
    <w:tmpl w:val="92E007D2"/>
    <w:lvl w:ilvl="0" w:tplc="5A165FB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3BCB1462"/>
    <w:multiLevelType w:val="hybridMultilevel"/>
    <w:tmpl w:val="3342F396"/>
    <w:lvl w:ilvl="0" w:tplc="04190005">
      <w:start w:val="1"/>
      <w:numFmt w:val="bullet"/>
      <w:lvlText w:val=""/>
      <w:lvlJc w:val="left"/>
      <w:pPr>
        <w:ind w:left="930" w:hanging="360"/>
      </w:pPr>
      <w:rPr>
        <w:rFonts w:ascii="Wingdings" w:hAnsi="Wingdings" w:hint="default"/>
        <w:color w:val="365F91"/>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2" w15:restartNumberingAfterBreak="0">
    <w:nsid w:val="3BEC188F"/>
    <w:multiLevelType w:val="hybridMultilevel"/>
    <w:tmpl w:val="B0F2A5CA"/>
    <w:lvl w:ilvl="0" w:tplc="04190005">
      <w:start w:val="1"/>
      <w:numFmt w:val="bullet"/>
      <w:lvlText w:val=""/>
      <w:lvlJc w:val="left"/>
      <w:pPr>
        <w:ind w:left="1571" w:hanging="360"/>
      </w:pPr>
      <w:rPr>
        <w:rFonts w:ascii="Wingdings" w:hAnsi="Wingdings" w:hint="default"/>
        <w:color w:val="365F9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0257E0C"/>
    <w:multiLevelType w:val="multilevel"/>
    <w:tmpl w:val="EBF6E35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443DE5"/>
    <w:multiLevelType w:val="hybridMultilevel"/>
    <w:tmpl w:val="8AC4ECB2"/>
    <w:lvl w:ilvl="0" w:tplc="04190005">
      <w:start w:val="1"/>
      <w:numFmt w:val="bullet"/>
      <w:lvlText w:val=""/>
      <w:lvlJc w:val="left"/>
      <w:pPr>
        <w:ind w:left="1800" w:hanging="360"/>
      </w:pPr>
      <w:rPr>
        <w:rFonts w:ascii="Wingdings" w:hAnsi="Wingdings" w:hint="default"/>
        <w:color w:val="365F91"/>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42905C76"/>
    <w:multiLevelType w:val="hybridMultilevel"/>
    <w:tmpl w:val="B826158A"/>
    <w:lvl w:ilvl="0" w:tplc="1E701D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E3426"/>
    <w:multiLevelType w:val="hybridMultilevel"/>
    <w:tmpl w:val="92D4678C"/>
    <w:lvl w:ilvl="0" w:tplc="04190005">
      <w:start w:val="1"/>
      <w:numFmt w:val="bullet"/>
      <w:lvlText w:val=""/>
      <w:lvlJc w:val="left"/>
      <w:pPr>
        <w:ind w:left="930" w:hanging="360"/>
      </w:pPr>
      <w:rPr>
        <w:rFonts w:ascii="Wingdings" w:hAnsi="Wingdings" w:hint="default"/>
        <w:color w:val="365F91"/>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7" w15:restartNumberingAfterBreak="0">
    <w:nsid w:val="44250D31"/>
    <w:multiLevelType w:val="hybridMultilevel"/>
    <w:tmpl w:val="A68863CE"/>
    <w:lvl w:ilvl="0" w:tplc="04190005">
      <w:start w:val="1"/>
      <w:numFmt w:val="bullet"/>
      <w:lvlText w:val=""/>
      <w:lvlJc w:val="left"/>
      <w:pPr>
        <w:ind w:left="1800" w:hanging="360"/>
      </w:pPr>
      <w:rPr>
        <w:rFonts w:ascii="Wingdings" w:hAnsi="Wingdings" w:hint="default"/>
        <w:color w:val="365F91"/>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44D73D9B"/>
    <w:multiLevelType w:val="hybridMultilevel"/>
    <w:tmpl w:val="DEC85F78"/>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15:restartNumberingAfterBreak="0">
    <w:nsid w:val="493824E0"/>
    <w:multiLevelType w:val="multilevel"/>
    <w:tmpl w:val="E322123C"/>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9C1417A"/>
    <w:multiLevelType w:val="hybridMultilevel"/>
    <w:tmpl w:val="412466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B4E293E"/>
    <w:multiLevelType w:val="hybridMultilevel"/>
    <w:tmpl w:val="BAE0D64C"/>
    <w:lvl w:ilvl="0" w:tplc="04190005">
      <w:start w:val="1"/>
      <w:numFmt w:val="bullet"/>
      <w:lvlText w:val=""/>
      <w:lvlJc w:val="left"/>
      <w:pPr>
        <w:ind w:left="1571" w:hanging="360"/>
      </w:pPr>
      <w:rPr>
        <w:rFonts w:ascii="Wingdings" w:hAnsi="Wingdings" w:hint="default"/>
        <w:color w:val="365F9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6793691"/>
    <w:multiLevelType w:val="multilevel"/>
    <w:tmpl w:val="29FE5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634A72"/>
    <w:multiLevelType w:val="singleLevel"/>
    <w:tmpl w:val="04190001"/>
    <w:lvl w:ilvl="0">
      <w:start w:val="1"/>
      <w:numFmt w:val="bullet"/>
      <w:lvlText w:val=""/>
      <w:lvlJc w:val="left"/>
      <w:pPr>
        <w:ind w:left="1495" w:hanging="360"/>
      </w:pPr>
      <w:rPr>
        <w:rFonts w:ascii="Symbol" w:hAnsi="Symbol" w:hint="default"/>
      </w:rPr>
    </w:lvl>
  </w:abstractNum>
  <w:abstractNum w:abstractNumId="24" w15:restartNumberingAfterBreak="0">
    <w:nsid w:val="5C156CDB"/>
    <w:multiLevelType w:val="hybridMultilevel"/>
    <w:tmpl w:val="AB8C8F8A"/>
    <w:lvl w:ilvl="0" w:tplc="04190005">
      <w:start w:val="1"/>
      <w:numFmt w:val="bullet"/>
      <w:lvlText w:val=""/>
      <w:lvlJc w:val="left"/>
      <w:pPr>
        <w:ind w:left="1287" w:hanging="360"/>
      </w:pPr>
      <w:rPr>
        <w:rFonts w:ascii="Wingdings" w:hAnsi="Wingdings" w:hint="default"/>
        <w:color w:val="365F9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787388"/>
    <w:multiLevelType w:val="hybridMultilevel"/>
    <w:tmpl w:val="F3AA561C"/>
    <w:lvl w:ilvl="0" w:tplc="04190005">
      <w:start w:val="1"/>
      <w:numFmt w:val="bullet"/>
      <w:lvlText w:val=""/>
      <w:lvlJc w:val="left"/>
      <w:pPr>
        <w:ind w:left="1004" w:hanging="360"/>
      </w:pPr>
      <w:rPr>
        <w:rFonts w:ascii="Wingdings" w:hAnsi="Wingdings" w:hint="default"/>
        <w:color w:val="365F91"/>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1B23435"/>
    <w:multiLevelType w:val="hybridMultilevel"/>
    <w:tmpl w:val="0318FAFA"/>
    <w:lvl w:ilvl="0" w:tplc="04190005">
      <w:start w:val="1"/>
      <w:numFmt w:val="bullet"/>
      <w:lvlText w:val=""/>
      <w:lvlJc w:val="left"/>
      <w:pPr>
        <w:ind w:left="720" w:hanging="360"/>
      </w:pPr>
      <w:rPr>
        <w:rFonts w:ascii="Wingdings" w:hAnsi="Wingdings" w:hint="default"/>
        <w:color w:val="365F9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B5075D"/>
    <w:multiLevelType w:val="hybridMultilevel"/>
    <w:tmpl w:val="5FD261E6"/>
    <w:lvl w:ilvl="0" w:tplc="04190005">
      <w:start w:val="1"/>
      <w:numFmt w:val="bullet"/>
      <w:lvlText w:val=""/>
      <w:lvlJc w:val="left"/>
      <w:pPr>
        <w:ind w:left="1440" w:hanging="360"/>
      </w:pPr>
      <w:rPr>
        <w:rFonts w:ascii="Wingdings" w:hAnsi="Wingdings" w:hint="default"/>
        <w:color w:val="365F91"/>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4DE65CC"/>
    <w:multiLevelType w:val="hybridMultilevel"/>
    <w:tmpl w:val="10CE0742"/>
    <w:lvl w:ilvl="0" w:tplc="04190005">
      <w:start w:val="1"/>
      <w:numFmt w:val="bullet"/>
      <w:lvlText w:val=""/>
      <w:lvlJc w:val="left"/>
      <w:pPr>
        <w:ind w:left="930" w:hanging="360"/>
      </w:pPr>
      <w:rPr>
        <w:rFonts w:ascii="Wingdings" w:hAnsi="Wingdings" w:hint="default"/>
        <w:color w:val="365F91"/>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9" w15:restartNumberingAfterBreak="0">
    <w:nsid w:val="6B5B472A"/>
    <w:multiLevelType w:val="hybridMultilevel"/>
    <w:tmpl w:val="C65EAEB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4386B16"/>
    <w:multiLevelType w:val="hybridMultilevel"/>
    <w:tmpl w:val="E34A1E12"/>
    <w:lvl w:ilvl="0" w:tplc="04190005">
      <w:start w:val="1"/>
      <w:numFmt w:val="bullet"/>
      <w:lvlText w:val=""/>
      <w:lvlJc w:val="left"/>
      <w:pPr>
        <w:ind w:left="1571" w:hanging="360"/>
      </w:pPr>
      <w:rPr>
        <w:rFonts w:ascii="Wingdings" w:hAnsi="Wingdings" w:hint="default"/>
        <w:color w:val="365F9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4C219DA"/>
    <w:multiLevelType w:val="hybridMultilevel"/>
    <w:tmpl w:val="05C4984E"/>
    <w:lvl w:ilvl="0" w:tplc="04190005">
      <w:start w:val="1"/>
      <w:numFmt w:val="bullet"/>
      <w:lvlText w:val=""/>
      <w:lvlJc w:val="left"/>
      <w:pPr>
        <w:ind w:left="1571" w:hanging="360"/>
      </w:pPr>
      <w:rPr>
        <w:rFonts w:ascii="Wingdings" w:hAnsi="Wingdings" w:hint="default"/>
        <w:color w:val="365F9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B635563"/>
    <w:multiLevelType w:val="hybridMultilevel"/>
    <w:tmpl w:val="0A2CA7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BE25597"/>
    <w:multiLevelType w:val="hybridMultilevel"/>
    <w:tmpl w:val="91944954"/>
    <w:lvl w:ilvl="0" w:tplc="04190005">
      <w:start w:val="1"/>
      <w:numFmt w:val="bullet"/>
      <w:lvlText w:val=""/>
      <w:lvlJc w:val="left"/>
      <w:pPr>
        <w:ind w:left="1004" w:hanging="360"/>
      </w:pPr>
      <w:rPr>
        <w:rFonts w:ascii="Wingdings" w:hAnsi="Wingdings" w:hint="default"/>
        <w:color w:val="365F91"/>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7C8A1A4A"/>
    <w:multiLevelType w:val="hybridMultilevel"/>
    <w:tmpl w:val="93164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2"/>
  </w:num>
  <w:num w:numId="5">
    <w:abstractNumId w:val="4"/>
  </w:num>
  <w:num w:numId="6">
    <w:abstractNumId w:val="23"/>
  </w:num>
  <w:num w:numId="7">
    <w:abstractNumId w:val="15"/>
  </w:num>
  <w:num w:numId="8">
    <w:abstractNumId w:val="20"/>
  </w:num>
  <w:num w:numId="9">
    <w:abstractNumId w:val="29"/>
  </w:num>
  <w:num w:numId="10">
    <w:abstractNumId w:val="32"/>
  </w:num>
  <w:num w:numId="11">
    <w:abstractNumId w:val="8"/>
  </w:num>
  <w:num w:numId="12">
    <w:abstractNumId w:val="13"/>
  </w:num>
  <w:num w:numId="13">
    <w:abstractNumId w:val="3"/>
  </w:num>
  <w:num w:numId="14">
    <w:abstractNumId w:val="10"/>
  </w:num>
  <w:num w:numId="15">
    <w:abstractNumId w:val="34"/>
  </w:num>
  <w:num w:numId="16">
    <w:abstractNumId w:val="7"/>
  </w:num>
  <w:num w:numId="17">
    <w:abstractNumId w:val="1"/>
  </w:num>
  <w:num w:numId="18">
    <w:abstractNumId w:val="0"/>
  </w:num>
  <w:num w:numId="19">
    <w:abstractNumId w:val="21"/>
  </w:num>
  <w:num w:numId="20">
    <w:abstractNumId w:val="31"/>
  </w:num>
  <w:num w:numId="21">
    <w:abstractNumId w:val="30"/>
  </w:num>
  <w:num w:numId="22">
    <w:abstractNumId w:val="12"/>
  </w:num>
  <w:num w:numId="23">
    <w:abstractNumId w:val="24"/>
  </w:num>
  <w:num w:numId="24">
    <w:abstractNumId w:val="28"/>
  </w:num>
  <w:num w:numId="25">
    <w:abstractNumId w:val="11"/>
  </w:num>
  <w:num w:numId="26">
    <w:abstractNumId w:val="6"/>
  </w:num>
  <w:num w:numId="27">
    <w:abstractNumId w:val="16"/>
  </w:num>
  <w:num w:numId="28">
    <w:abstractNumId w:val="26"/>
  </w:num>
  <w:num w:numId="29">
    <w:abstractNumId w:val="17"/>
  </w:num>
  <w:num w:numId="30">
    <w:abstractNumId w:val="14"/>
  </w:num>
  <w:num w:numId="31">
    <w:abstractNumId w:val="33"/>
  </w:num>
  <w:num w:numId="32">
    <w:abstractNumId w:val="25"/>
  </w:num>
  <w:num w:numId="33">
    <w:abstractNumId w:val="9"/>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40"/>
    <w:rsid w:val="00030C3C"/>
    <w:rsid w:val="000B3C39"/>
    <w:rsid w:val="00102794"/>
    <w:rsid w:val="0010726B"/>
    <w:rsid w:val="00143595"/>
    <w:rsid w:val="002C1E3A"/>
    <w:rsid w:val="00320876"/>
    <w:rsid w:val="003359B8"/>
    <w:rsid w:val="00343FD8"/>
    <w:rsid w:val="00346C5F"/>
    <w:rsid w:val="003A4A20"/>
    <w:rsid w:val="003E0585"/>
    <w:rsid w:val="003F1BEB"/>
    <w:rsid w:val="00457028"/>
    <w:rsid w:val="00480432"/>
    <w:rsid w:val="004B3EA4"/>
    <w:rsid w:val="004D1ACF"/>
    <w:rsid w:val="00507740"/>
    <w:rsid w:val="00512F59"/>
    <w:rsid w:val="00526BF9"/>
    <w:rsid w:val="005352F2"/>
    <w:rsid w:val="005F1B5C"/>
    <w:rsid w:val="00604D22"/>
    <w:rsid w:val="00661BA3"/>
    <w:rsid w:val="00672E51"/>
    <w:rsid w:val="006F2A9F"/>
    <w:rsid w:val="006F62C6"/>
    <w:rsid w:val="00722049"/>
    <w:rsid w:val="0074016B"/>
    <w:rsid w:val="007C6281"/>
    <w:rsid w:val="00801962"/>
    <w:rsid w:val="008108D4"/>
    <w:rsid w:val="00846F79"/>
    <w:rsid w:val="00850DDA"/>
    <w:rsid w:val="008E4B59"/>
    <w:rsid w:val="00915845"/>
    <w:rsid w:val="00970247"/>
    <w:rsid w:val="009D1E04"/>
    <w:rsid w:val="00A74F3E"/>
    <w:rsid w:val="00AA035D"/>
    <w:rsid w:val="00AC739B"/>
    <w:rsid w:val="00AD6273"/>
    <w:rsid w:val="00AF2C9C"/>
    <w:rsid w:val="00B0177D"/>
    <w:rsid w:val="00B504B2"/>
    <w:rsid w:val="00B75630"/>
    <w:rsid w:val="00BE4260"/>
    <w:rsid w:val="00C42D0D"/>
    <w:rsid w:val="00E30F2B"/>
    <w:rsid w:val="00E65A16"/>
    <w:rsid w:val="00E738D2"/>
    <w:rsid w:val="00E82946"/>
    <w:rsid w:val="00F34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E002A"/>
  <w15:docId w15:val="{9D485C4E-68BF-492C-970B-D767263C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sz w:val="24"/>
      <w:szCs w:val="24"/>
    </w:rPr>
  </w:style>
  <w:style w:type="paragraph" w:styleId="2">
    <w:name w:val="heading 2"/>
    <w:basedOn w:val="a"/>
    <w:next w:val="a"/>
    <w:link w:val="20"/>
    <w:uiPriority w:val="9"/>
    <w:unhideWhenUsed/>
    <w:qFormat/>
    <w:pPr>
      <w:keepNext/>
      <w:spacing w:before="240" w:after="60"/>
      <w:outlineLvl w:val="1"/>
    </w:pPr>
    <w:rPr>
      <w:rFonts w:ascii="Cambria" w:eastAsia="Cambria" w:hAnsi="Cambria" w:cs="Cambria"/>
      <w:b/>
      <w:i/>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0">
    <w:name w:val="3"/>
    <w:basedOn w:val="TableNormal"/>
    <w:tblPr>
      <w:tblStyleRowBandSize w:val="1"/>
      <w:tblStyleColBandSize w:val="1"/>
      <w:tblCellMar>
        <w:left w:w="108" w:type="dxa"/>
        <w:right w:w="108" w:type="dxa"/>
      </w:tblCellMar>
    </w:tblPr>
  </w:style>
  <w:style w:type="table" w:customStyle="1" w:styleId="21">
    <w:name w:val="2"/>
    <w:basedOn w:val="TableNormal"/>
    <w:tblPr>
      <w:tblStyleRowBandSize w:val="1"/>
      <w:tblStyleColBandSize w:val="1"/>
      <w:tblCellMar>
        <w:left w:w="115" w:type="dxa"/>
        <w:right w:w="115" w:type="dxa"/>
      </w:tblCellMar>
    </w:tblPr>
  </w:style>
  <w:style w:type="table" w:customStyle="1" w:styleId="10">
    <w:name w:val="1"/>
    <w:basedOn w:val="TableNormal"/>
    <w:tblPr>
      <w:tblStyleRowBandSize w:val="1"/>
      <w:tblStyleColBandSize w:val="1"/>
      <w:tblCellMar>
        <w:left w:w="115" w:type="dxa"/>
        <w:right w:w="115" w:type="dxa"/>
      </w:tblCellMar>
    </w:tblPr>
  </w:style>
  <w:style w:type="character" w:customStyle="1" w:styleId="20">
    <w:name w:val="Заголовок 2 Знак"/>
    <w:basedOn w:val="a0"/>
    <w:link w:val="2"/>
    <w:uiPriority w:val="9"/>
    <w:rsid w:val="00661BA3"/>
    <w:rPr>
      <w:rFonts w:ascii="Cambria" w:eastAsia="Cambria" w:hAnsi="Cambria" w:cs="Cambria"/>
      <w:b/>
      <w:i/>
      <w:sz w:val="28"/>
      <w:szCs w:val="28"/>
    </w:rPr>
  </w:style>
  <w:style w:type="character" w:styleId="a5">
    <w:name w:val="Hyperlink"/>
    <w:basedOn w:val="a0"/>
    <w:uiPriority w:val="99"/>
    <w:unhideWhenUsed/>
    <w:rsid w:val="00661BA3"/>
    <w:rPr>
      <w:color w:val="0000FF" w:themeColor="hyperlink"/>
      <w:u w:val="single"/>
    </w:rPr>
  </w:style>
  <w:style w:type="character" w:customStyle="1" w:styleId="11">
    <w:name w:val="Неразрешенное упоминание1"/>
    <w:basedOn w:val="a0"/>
    <w:uiPriority w:val="99"/>
    <w:semiHidden/>
    <w:unhideWhenUsed/>
    <w:rsid w:val="00661BA3"/>
    <w:rPr>
      <w:color w:val="605E5C"/>
      <w:shd w:val="clear" w:color="auto" w:fill="E1DFDD"/>
    </w:rPr>
  </w:style>
  <w:style w:type="paragraph" w:styleId="a6">
    <w:name w:val="Balloon Text"/>
    <w:basedOn w:val="a"/>
    <w:link w:val="a7"/>
    <w:uiPriority w:val="99"/>
    <w:semiHidden/>
    <w:unhideWhenUsed/>
    <w:rsid w:val="00320876"/>
    <w:rPr>
      <w:rFonts w:ascii="Segoe UI" w:hAnsi="Segoe UI" w:cs="Segoe UI"/>
      <w:sz w:val="18"/>
      <w:szCs w:val="18"/>
    </w:rPr>
  </w:style>
  <w:style w:type="character" w:customStyle="1" w:styleId="a7">
    <w:name w:val="Текст выноски Знак"/>
    <w:basedOn w:val="a0"/>
    <w:link w:val="a6"/>
    <w:uiPriority w:val="99"/>
    <w:semiHidden/>
    <w:rsid w:val="00320876"/>
    <w:rPr>
      <w:rFonts w:ascii="Segoe UI" w:hAnsi="Segoe UI" w:cs="Segoe UI"/>
      <w:sz w:val="18"/>
      <w:szCs w:val="18"/>
    </w:rPr>
  </w:style>
  <w:style w:type="paragraph" w:styleId="a8">
    <w:name w:val="header"/>
    <w:basedOn w:val="a"/>
    <w:link w:val="a9"/>
    <w:uiPriority w:val="99"/>
    <w:unhideWhenUsed/>
    <w:rsid w:val="00320876"/>
    <w:pPr>
      <w:tabs>
        <w:tab w:val="center" w:pos="4677"/>
        <w:tab w:val="right" w:pos="9355"/>
      </w:tabs>
    </w:pPr>
  </w:style>
  <w:style w:type="character" w:customStyle="1" w:styleId="a9">
    <w:name w:val="Верхний колонтитул Знак"/>
    <w:basedOn w:val="a0"/>
    <w:link w:val="a8"/>
    <w:uiPriority w:val="99"/>
    <w:rsid w:val="00320876"/>
  </w:style>
  <w:style w:type="paragraph" w:styleId="aa">
    <w:name w:val="footer"/>
    <w:basedOn w:val="a"/>
    <w:link w:val="ab"/>
    <w:uiPriority w:val="99"/>
    <w:unhideWhenUsed/>
    <w:rsid w:val="00320876"/>
    <w:pPr>
      <w:tabs>
        <w:tab w:val="center" w:pos="4677"/>
        <w:tab w:val="right" w:pos="9355"/>
      </w:tabs>
    </w:pPr>
  </w:style>
  <w:style w:type="character" w:customStyle="1" w:styleId="ab">
    <w:name w:val="Нижний колонтитул Знак"/>
    <w:basedOn w:val="a0"/>
    <w:link w:val="aa"/>
    <w:uiPriority w:val="99"/>
    <w:rsid w:val="00320876"/>
  </w:style>
  <w:style w:type="paragraph" w:styleId="ac">
    <w:name w:val="List Paragraph"/>
    <w:basedOn w:val="a"/>
    <w:uiPriority w:val="34"/>
    <w:qFormat/>
    <w:rsid w:val="00E82946"/>
    <w:pPr>
      <w:ind w:left="720"/>
      <w:contextualSpacing/>
    </w:pPr>
  </w:style>
  <w:style w:type="character" w:customStyle="1" w:styleId="copytarget">
    <w:name w:val="copy_target"/>
    <w:basedOn w:val="a0"/>
    <w:rsid w:val="00526BF9"/>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qFormat/>
    <w:rsid w:val="003359B8"/>
    <w:pPr>
      <w:jc w:val="both"/>
    </w:pPr>
    <w:rPr>
      <w:lang w:val="x-none"/>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d"/>
    <w:uiPriority w:val="99"/>
    <w:rsid w:val="003359B8"/>
    <w:rPr>
      <w:lang w:val="x-none"/>
    </w:rPr>
  </w:style>
  <w:style w:type="table" w:styleId="-1">
    <w:name w:val="Grid Table 1 Light"/>
    <w:basedOn w:val="a1"/>
    <w:uiPriority w:val="46"/>
    <w:rsid w:val="003A4A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
    <w:name w:val="Grid Table Light"/>
    <w:basedOn w:val="a1"/>
    <w:uiPriority w:val="40"/>
    <w:rsid w:val="005F1B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7054">
      <w:bodyDiv w:val="1"/>
      <w:marLeft w:val="0"/>
      <w:marRight w:val="0"/>
      <w:marTop w:val="0"/>
      <w:marBottom w:val="0"/>
      <w:divBdr>
        <w:top w:val="none" w:sz="0" w:space="0" w:color="auto"/>
        <w:left w:val="none" w:sz="0" w:space="0" w:color="auto"/>
        <w:bottom w:val="none" w:sz="0" w:space="0" w:color="auto"/>
        <w:right w:val="none" w:sz="0" w:space="0" w:color="auto"/>
      </w:divBdr>
    </w:div>
    <w:div w:id="366412917">
      <w:bodyDiv w:val="1"/>
      <w:marLeft w:val="0"/>
      <w:marRight w:val="0"/>
      <w:marTop w:val="0"/>
      <w:marBottom w:val="0"/>
      <w:divBdr>
        <w:top w:val="none" w:sz="0" w:space="0" w:color="auto"/>
        <w:left w:val="none" w:sz="0" w:space="0" w:color="auto"/>
        <w:bottom w:val="none" w:sz="0" w:space="0" w:color="auto"/>
        <w:right w:val="none" w:sz="0" w:space="0" w:color="auto"/>
      </w:divBdr>
    </w:div>
    <w:div w:id="378555887">
      <w:bodyDiv w:val="1"/>
      <w:marLeft w:val="0"/>
      <w:marRight w:val="0"/>
      <w:marTop w:val="0"/>
      <w:marBottom w:val="0"/>
      <w:divBdr>
        <w:top w:val="none" w:sz="0" w:space="0" w:color="auto"/>
        <w:left w:val="none" w:sz="0" w:space="0" w:color="auto"/>
        <w:bottom w:val="none" w:sz="0" w:space="0" w:color="auto"/>
        <w:right w:val="none" w:sz="0" w:space="0" w:color="auto"/>
      </w:divBdr>
    </w:div>
    <w:div w:id="890649187">
      <w:bodyDiv w:val="1"/>
      <w:marLeft w:val="0"/>
      <w:marRight w:val="0"/>
      <w:marTop w:val="0"/>
      <w:marBottom w:val="0"/>
      <w:divBdr>
        <w:top w:val="none" w:sz="0" w:space="0" w:color="auto"/>
        <w:left w:val="none" w:sz="0" w:space="0" w:color="auto"/>
        <w:bottom w:val="none" w:sz="0" w:space="0" w:color="auto"/>
        <w:right w:val="none" w:sz="0" w:space="0" w:color="auto"/>
      </w:divBdr>
    </w:div>
    <w:div w:id="972489081">
      <w:bodyDiv w:val="1"/>
      <w:marLeft w:val="0"/>
      <w:marRight w:val="0"/>
      <w:marTop w:val="0"/>
      <w:marBottom w:val="0"/>
      <w:divBdr>
        <w:top w:val="none" w:sz="0" w:space="0" w:color="auto"/>
        <w:left w:val="none" w:sz="0" w:space="0" w:color="auto"/>
        <w:bottom w:val="none" w:sz="0" w:space="0" w:color="auto"/>
        <w:right w:val="none" w:sz="0" w:space="0" w:color="auto"/>
      </w:divBdr>
    </w:div>
    <w:div w:id="978530742">
      <w:bodyDiv w:val="1"/>
      <w:marLeft w:val="0"/>
      <w:marRight w:val="0"/>
      <w:marTop w:val="0"/>
      <w:marBottom w:val="0"/>
      <w:divBdr>
        <w:top w:val="none" w:sz="0" w:space="0" w:color="auto"/>
        <w:left w:val="none" w:sz="0" w:space="0" w:color="auto"/>
        <w:bottom w:val="none" w:sz="0" w:space="0" w:color="auto"/>
        <w:right w:val="none" w:sz="0" w:space="0" w:color="auto"/>
      </w:divBdr>
    </w:div>
    <w:div w:id="990980887">
      <w:bodyDiv w:val="1"/>
      <w:marLeft w:val="0"/>
      <w:marRight w:val="0"/>
      <w:marTop w:val="0"/>
      <w:marBottom w:val="0"/>
      <w:divBdr>
        <w:top w:val="none" w:sz="0" w:space="0" w:color="auto"/>
        <w:left w:val="none" w:sz="0" w:space="0" w:color="auto"/>
        <w:bottom w:val="none" w:sz="0" w:space="0" w:color="auto"/>
        <w:right w:val="none" w:sz="0" w:space="0" w:color="auto"/>
      </w:divBdr>
    </w:div>
    <w:div w:id="1183938032">
      <w:bodyDiv w:val="1"/>
      <w:marLeft w:val="0"/>
      <w:marRight w:val="0"/>
      <w:marTop w:val="0"/>
      <w:marBottom w:val="0"/>
      <w:divBdr>
        <w:top w:val="none" w:sz="0" w:space="0" w:color="auto"/>
        <w:left w:val="none" w:sz="0" w:space="0" w:color="auto"/>
        <w:bottom w:val="none" w:sz="0" w:space="0" w:color="auto"/>
        <w:right w:val="none" w:sz="0" w:space="0" w:color="auto"/>
      </w:divBdr>
    </w:div>
    <w:div w:id="1191379760">
      <w:bodyDiv w:val="1"/>
      <w:marLeft w:val="0"/>
      <w:marRight w:val="0"/>
      <w:marTop w:val="0"/>
      <w:marBottom w:val="0"/>
      <w:divBdr>
        <w:top w:val="none" w:sz="0" w:space="0" w:color="auto"/>
        <w:left w:val="none" w:sz="0" w:space="0" w:color="auto"/>
        <w:bottom w:val="none" w:sz="0" w:space="0" w:color="auto"/>
        <w:right w:val="none" w:sz="0" w:space="0" w:color="auto"/>
      </w:divBdr>
    </w:div>
    <w:div w:id="1361904469">
      <w:bodyDiv w:val="1"/>
      <w:marLeft w:val="0"/>
      <w:marRight w:val="0"/>
      <w:marTop w:val="0"/>
      <w:marBottom w:val="0"/>
      <w:divBdr>
        <w:top w:val="none" w:sz="0" w:space="0" w:color="auto"/>
        <w:left w:val="none" w:sz="0" w:space="0" w:color="auto"/>
        <w:bottom w:val="none" w:sz="0" w:space="0" w:color="auto"/>
        <w:right w:val="none" w:sz="0" w:space="0" w:color="auto"/>
      </w:divBdr>
    </w:div>
    <w:div w:id="205955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ceconsul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ceconsul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ceconsult.ru" TargetMode="External"/><Relationship Id="rId4" Type="http://schemas.openxmlformats.org/officeDocument/2006/relationships/webSettings" Target="webSettings.xml"/><Relationship Id="rId9" Type="http://schemas.openxmlformats.org/officeDocument/2006/relationships/hyperlink" Target="http://www.mceconsult.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mceconsult.ru" TargetMode="External"/><Relationship Id="rId2" Type="http://schemas.openxmlformats.org/officeDocument/2006/relationships/hyperlink" Target="http://www.mceconsult.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5449</Words>
  <Characters>31063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Dmitry Shingarkin</dc:creator>
  <cp:lastModifiedBy>Dmitry Shingarkin</cp:lastModifiedBy>
  <cp:revision>2</cp:revision>
  <cp:lastPrinted>2019-03-06T08:59:00Z</cp:lastPrinted>
  <dcterms:created xsi:type="dcterms:W3CDTF">2020-10-05T09:19:00Z</dcterms:created>
  <dcterms:modified xsi:type="dcterms:W3CDTF">2020-10-05T09:19:00Z</dcterms:modified>
</cp:coreProperties>
</file>